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  <w:lang w:val="en-US" w:eastAsia="zh-CN"/>
        </w:rPr>
        <w:t>附件：</w:t>
      </w:r>
    </w:p>
    <w:p>
      <w:pPr>
        <w:jc w:val="center"/>
        <w:rPr>
          <w:rFonts w:hint="eastAsia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1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辽宁省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新型研发机构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拟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备案名单</w:t>
      </w:r>
    </w:p>
    <w:tbl>
      <w:tblPr>
        <w:tblStyle w:val="5"/>
        <w:tblpPr w:leftFromText="180" w:rightFromText="180" w:vertAnchor="text" w:horzAnchor="page" w:tblpX="2209" w:tblpY="472"/>
        <w:tblOverlap w:val="never"/>
        <w:tblW w:w="454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5491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属地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沈阳达能电安全高新产业技术研究院有限公司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沈阳帝信人工智能产业研究院有限公司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沈阳智谷科技有限公司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沈阳东软智能医疗科技研究院有限公司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沈阳梵一高铁摩擦材料研究院有限公司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拜澳泰克（沈阳）生物医学集团有限公司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沈阳新松虚拟现实产业技术研究院有限公司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辽宁鲲鹏生态创新中心有限公司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沈阳智能机器人创新中心有限公司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沈阳先进涂层材料产业技术研究院有限公司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沈阳国科新能源材料与器件产业技术研究院有限公司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沈阳天仁合一科技有限公司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大连楼兰科技股份有限公司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康元医疗科技（大连）有限公司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大连透平机械技术发展有限公司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大连海外华昇电子科技有限公司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大连诚泽检测有限公司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大连阿普信息技术有限公司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锐创理工科技（大连）有限公司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大连双迪创新科技研究院有限公司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大连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丹东欣时代生物医药科技有限公司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丹东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辽宁鸻鹬禽业数字化工程研发有限公司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丹东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辽宁东盛新材料研发中心有限公司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辽宁红银金属有限公司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沈抚新区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51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41" w:type="pc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东软汉枫医疗科技有限公司</w:t>
            </w:r>
          </w:p>
        </w:tc>
        <w:tc>
          <w:tcPr>
            <w:tcW w:w="941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沈抚新区</w:t>
            </w:r>
          </w:p>
        </w:tc>
      </w:tr>
    </w:tbl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5FE5FD6"/>
    <w:rsid w:val="675FCD86"/>
    <w:rsid w:val="7B3B0364"/>
    <w:rsid w:val="7FDEF9A6"/>
    <w:rsid w:val="F5FE5FD6"/>
    <w:rsid w:val="FCFFF1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eastAsia="宋体"/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2022-07-12T19:06:00Z</dcterms:created>
  <dc:creator>user</dc:creator>
  <cp:lastModifiedBy>user</cp:lastModifiedBy>
  <cp:lastPrinted>2022-07-12T22:14:00Z</cp:lastPrinted>
  <dcterms:modified xsi:type="dcterms:W3CDTF">2022-07-12T16:29:29Z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