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附件</w:t>
      </w:r>
    </w:p>
    <w:p>
      <w:pPr>
        <w:pStyle w:val="2"/>
        <w:rPr>
          <w:rFonts w:hint="eastAsia"/>
          <w:lang w:val="en-US" w:eastAsia="zh-CN"/>
        </w:rPr>
      </w:pPr>
    </w:p>
    <w:p>
      <w:pPr>
        <w:spacing w:line="360" w:lineRule="auto"/>
        <w:jc w:val="center"/>
        <w:rPr>
          <w:rFonts w:hint="eastAsia" w:ascii="Times New Roman" w:hAnsi="Times New Roman" w:eastAsia="微软简标宋" w:cs="微软简标宋"/>
          <w:b/>
          <w:bCs/>
          <w:sz w:val="44"/>
          <w:szCs w:val="44"/>
          <w:lang w:val="en-US" w:eastAsia="zh-CN"/>
        </w:rPr>
      </w:pPr>
      <w:bookmarkStart w:id="3" w:name="_GoBack"/>
      <w:r>
        <w:rPr>
          <w:rFonts w:hint="eastAsia" w:ascii="Times New Roman" w:hAnsi="Times New Roman" w:eastAsia="微软简标宋" w:cs="微软简标宋"/>
          <w:b/>
          <w:bCs/>
          <w:sz w:val="44"/>
          <w:szCs w:val="44"/>
          <w:lang w:val="en-US" w:eastAsia="zh-CN"/>
        </w:rPr>
        <w:t>辽宁省重点</w:t>
      </w:r>
      <w:r>
        <w:rPr>
          <w:rFonts w:hint="eastAsia" w:ascii="Times New Roman" w:hAnsi="Times New Roman" w:eastAsia="微软简标宋" w:cs="微软简标宋"/>
          <w:b/>
          <w:bCs/>
          <w:sz w:val="44"/>
          <w:szCs w:val="44"/>
        </w:rPr>
        <w:t>水利工程</w:t>
      </w:r>
      <w:r>
        <w:rPr>
          <w:rFonts w:hint="eastAsia" w:ascii="Times New Roman" w:hAnsi="Times New Roman" w:eastAsia="微软简标宋" w:cs="微软简标宋"/>
          <w:b/>
          <w:bCs/>
          <w:sz w:val="44"/>
          <w:szCs w:val="44"/>
          <w:lang w:val="en-US" w:eastAsia="zh-CN"/>
        </w:rPr>
        <w:t>施工图文件审查要点</w:t>
      </w:r>
    </w:p>
    <w:p>
      <w:pPr>
        <w:pStyle w:val="2"/>
        <w:ind w:left="0" w:leftChars="0" w:firstLine="0" w:firstLineChars="0"/>
        <w:jc w:val="center"/>
        <w:rPr>
          <w:rFonts w:ascii="Times New Roman" w:hAnsi="Times New Roman" w:eastAsia="黑体" w:cs="仿宋_GB2312"/>
          <w:sz w:val="32"/>
          <w:szCs w:val="32"/>
        </w:rPr>
      </w:pPr>
      <w:r>
        <w:rPr>
          <w:rFonts w:hint="eastAsia" w:ascii="仿宋" w:hAnsi="仿宋" w:eastAsia="仿宋" w:cs="仿宋"/>
          <w:b w:val="0"/>
          <w:bCs w:val="0"/>
          <w:sz w:val="32"/>
          <w:szCs w:val="32"/>
          <w:lang w:val="en-US" w:eastAsia="zh-CN"/>
        </w:rPr>
        <w:t>（征求意见稿）</w:t>
      </w:r>
    </w:p>
    <w:bookmarkEnd w:id="3"/>
    <w:p>
      <w:pPr>
        <w:numPr>
          <w:ilvl w:val="0"/>
          <w:numId w:val="1"/>
        </w:numPr>
        <w:spacing w:line="560" w:lineRule="exact"/>
        <w:ind w:firstLine="640" w:firstLineChars="200"/>
        <w:rPr>
          <w:rFonts w:hint="eastAsia" w:ascii="Times New Roman" w:hAnsi="Times New Roman" w:eastAsiaTheme="minorEastAsia" w:cstheme="minorEastAsia"/>
          <w:b/>
          <w:bCs/>
          <w:sz w:val="32"/>
          <w:szCs w:val="32"/>
        </w:rPr>
      </w:pPr>
      <w:bookmarkStart w:id="0" w:name="_Toc24987"/>
      <w:bookmarkStart w:id="1" w:name="_Toc206"/>
      <w:r>
        <w:rPr>
          <w:rFonts w:hint="eastAsia" w:ascii="Times New Roman" w:hAnsi="Times New Roman" w:eastAsiaTheme="minorEastAsia" w:cstheme="minorEastAsia"/>
          <w:b/>
          <w:bCs/>
          <w:sz w:val="32"/>
          <w:szCs w:val="32"/>
        </w:rPr>
        <w:t>符合性</w:t>
      </w:r>
      <w:bookmarkEnd w:id="0"/>
      <w:bookmarkEnd w:id="1"/>
      <w:r>
        <w:rPr>
          <w:rFonts w:hint="eastAsia" w:ascii="Times New Roman" w:hAnsi="Times New Roman" w:eastAsiaTheme="minorEastAsia" w:cstheme="minorEastAsia"/>
          <w:b/>
          <w:bCs/>
          <w:sz w:val="32"/>
          <w:szCs w:val="32"/>
        </w:rPr>
        <w:t>审查</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一</w:t>
      </w:r>
      <w:r>
        <w:rPr>
          <w:rFonts w:hint="eastAsia" w:ascii="Times New Roman" w:hAnsi="Times New Roman" w:eastAsia="仿宋" w:cs="仿宋"/>
          <w:sz w:val="32"/>
          <w:szCs w:val="32"/>
          <w:lang w:eastAsia="zh-CN"/>
        </w:rPr>
        <w:t>）检查勘测设计单位的资质证书，查明勘测设计单位是否具有相应资质等级，所受理的施工图设计文件是否超越勘测设计单位的资质许可范围，是否存在以其他单位名义承揽勘测设计业务，是否存在转包或者违法分包设计业务等。</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二</w:t>
      </w:r>
      <w:r>
        <w:rPr>
          <w:rFonts w:hint="eastAsia" w:ascii="Times New Roman" w:hAnsi="Times New Roman" w:eastAsia="仿宋" w:cs="仿宋"/>
          <w:sz w:val="32"/>
          <w:szCs w:val="32"/>
          <w:lang w:eastAsia="zh-CN"/>
        </w:rPr>
        <w:t>）检查施工图设计文件的设计深度和基本格式是否符合有关规范规程要求。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（三）</w:t>
      </w:r>
      <w:r>
        <w:rPr>
          <w:rFonts w:hint="eastAsia" w:ascii="Times New Roman" w:hAnsi="Times New Roman" w:eastAsia="仿宋" w:cs="仿宋"/>
          <w:sz w:val="32"/>
          <w:szCs w:val="32"/>
          <w:lang w:eastAsia="zh-CN"/>
        </w:rPr>
        <w:t>对照初步设计文件及批复，检查施工图设计是否符合经批准的初步设计。对初步设计批复中要求进一步研究的主要问题是否落实到位。</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四</w:t>
      </w:r>
      <w:r>
        <w:rPr>
          <w:rFonts w:hint="eastAsia" w:ascii="Times New Roman" w:hAnsi="Times New Roman" w:eastAsia="仿宋" w:cs="仿宋"/>
          <w:sz w:val="32"/>
          <w:szCs w:val="32"/>
          <w:lang w:eastAsia="zh-CN"/>
        </w:rPr>
        <w:t>）对照初步设计审查意见及水土保持方案批复、环境影响报告书批复和移民征迁专项设计批复，逐条检查审查意见是否已经落实。</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五</w:t>
      </w:r>
      <w:r>
        <w:rPr>
          <w:rFonts w:hint="eastAsia" w:ascii="Times New Roman" w:hAnsi="Times New Roman" w:eastAsia="仿宋" w:cs="仿宋"/>
          <w:sz w:val="32"/>
          <w:szCs w:val="32"/>
          <w:lang w:eastAsia="zh-CN"/>
        </w:rPr>
        <w:t>）检查施工图设计是否存在重大设计变更，若存在重大设计变更，且设计变更已批复，应检查施工图设计文件是否符合设计变更批复。</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六</w:t>
      </w:r>
      <w:r>
        <w:rPr>
          <w:rFonts w:hint="eastAsia" w:ascii="Times New Roman" w:hAnsi="Times New Roman" w:eastAsia="仿宋" w:cs="仿宋"/>
          <w:sz w:val="32"/>
          <w:szCs w:val="32"/>
          <w:lang w:eastAsia="zh-CN"/>
        </w:rPr>
        <w:t>）检查施工图设计文件是否符合法律、法规、规章、强制性标准和推荐性标准要求；检查施工图设计采用的标准、规范和规程有效性。检查勘测设计单位是否对施工图设计文件所涉及</w:t>
      </w:r>
      <w:r>
        <w:rPr>
          <w:rFonts w:hint="eastAsia" w:ascii="Times New Roman" w:hAnsi="Times New Roman" w:eastAsia="仿宋" w:cs="仿宋"/>
          <w:sz w:val="32"/>
          <w:szCs w:val="32"/>
          <w:lang w:val="en-US" w:eastAsia="zh-CN"/>
        </w:rPr>
        <w:t>的工程建设标准强制性</w:t>
      </w:r>
      <w:r>
        <w:rPr>
          <w:rFonts w:hint="eastAsia" w:ascii="Times New Roman" w:hAnsi="Times New Roman" w:eastAsia="仿宋" w:cs="仿宋"/>
          <w:sz w:val="32"/>
          <w:szCs w:val="32"/>
          <w:lang w:eastAsia="zh-CN"/>
        </w:rPr>
        <w:t>条文进行检查、对照、落实。</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七</w:t>
      </w:r>
      <w:r>
        <w:rPr>
          <w:rFonts w:hint="eastAsia" w:ascii="Times New Roman" w:hAnsi="Times New Roman" w:eastAsia="仿宋" w:cs="仿宋"/>
          <w:sz w:val="32"/>
          <w:szCs w:val="32"/>
          <w:lang w:eastAsia="zh-CN"/>
        </w:rPr>
        <w:t>）检查施工图设计文件中所采用的新技术、新材料、新设备、新工艺</w:t>
      </w:r>
      <w:r>
        <w:rPr>
          <w:rFonts w:hint="eastAsia" w:ascii="Times New Roman" w:hAnsi="Times New Roman" w:eastAsia="仿宋" w:cs="仿宋"/>
          <w:sz w:val="32"/>
          <w:szCs w:val="32"/>
          <w:lang w:val="en-US" w:eastAsia="zh-CN"/>
        </w:rPr>
        <w:t>等</w:t>
      </w:r>
      <w:r>
        <w:rPr>
          <w:rFonts w:hint="eastAsia" w:ascii="Times New Roman" w:hAnsi="Times New Roman" w:eastAsia="仿宋" w:cs="仿宋"/>
          <w:sz w:val="32"/>
          <w:szCs w:val="32"/>
          <w:lang w:eastAsia="zh-CN"/>
        </w:rPr>
        <w:t>是否进行了技术论证。</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八</w:t>
      </w:r>
      <w:r>
        <w:rPr>
          <w:rFonts w:hint="eastAsia" w:ascii="Times New Roman" w:hAnsi="Times New Roman" w:eastAsia="仿宋" w:cs="仿宋"/>
          <w:sz w:val="32"/>
          <w:szCs w:val="32"/>
          <w:lang w:eastAsia="zh-CN"/>
        </w:rPr>
        <w:t>）检查施工图设计文件签署是否完整、是否符合有关分级管理规定。</w:t>
      </w:r>
    </w:p>
    <w:p>
      <w:pPr>
        <w:spacing w:line="560" w:lineRule="exact"/>
        <w:ind w:firstLine="640" w:firstLineChars="200"/>
        <w:rPr>
          <w:rFonts w:hint="eastAsia" w:ascii="Times New Roman" w:hAnsi="Times New Roman" w:eastAsiaTheme="minorEastAsia" w:cstheme="minorEastAsia"/>
          <w:b/>
          <w:bCs/>
          <w:sz w:val="32"/>
          <w:szCs w:val="32"/>
          <w:lang w:val="en-US" w:eastAsia="zh-CN"/>
        </w:rPr>
      </w:pPr>
      <w:bookmarkStart w:id="2" w:name="_Toc5678"/>
      <w:r>
        <w:rPr>
          <w:rFonts w:hint="eastAsia" w:ascii="Times New Roman" w:hAnsi="Times New Roman" w:eastAsiaTheme="minorEastAsia" w:cstheme="minorEastAsia"/>
          <w:b/>
          <w:bCs/>
          <w:sz w:val="32"/>
          <w:szCs w:val="32"/>
          <w:lang w:val="en-US" w:eastAsia="zh-CN"/>
        </w:rPr>
        <w:t>二、</w:t>
      </w:r>
      <w:r>
        <w:rPr>
          <w:rFonts w:hint="eastAsia" w:ascii="Times New Roman" w:hAnsi="Times New Roman" w:eastAsiaTheme="minorEastAsia" w:cstheme="minorEastAsia"/>
          <w:b/>
          <w:bCs/>
          <w:sz w:val="32"/>
          <w:szCs w:val="32"/>
        </w:rPr>
        <w:t>技术性</w:t>
      </w:r>
      <w:bookmarkEnd w:id="2"/>
      <w:r>
        <w:rPr>
          <w:rFonts w:hint="eastAsia" w:ascii="Times New Roman" w:hAnsi="Times New Roman" w:eastAsiaTheme="minorEastAsia" w:cstheme="minorEastAsia"/>
          <w:b/>
          <w:bCs/>
          <w:sz w:val="32"/>
          <w:szCs w:val="32"/>
        </w:rPr>
        <w:t>审查</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（一）</w:t>
      </w:r>
      <w:r>
        <w:rPr>
          <w:rFonts w:hint="eastAsia" w:ascii="Times New Roman" w:hAnsi="Times New Roman" w:eastAsia="仿宋" w:cs="仿宋"/>
          <w:sz w:val="32"/>
          <w:szCs w:val="32"/>
          <w:lang w:eastAsia="zh-CN"/>
        </w:rPr>
        <w:t>检查施工图设计所采用的工程水文（各主要节点水位及流量的依据和标准、特征水位、施工期导流及洪水标准</w:t>
      </w:r>
      <w:r>
        <w:rPr>
          <w:rFonts w:hint="eastAsia" w:ascii="Times New Roman" w:hAnsi="Times New Roman" w:eastAsia="仿宋" w:cs="仿宋"/>
          <w:sz w:val="32"/>
          <w:szCs w:val="32"/>
          <w:lang w:val="en-US" w:eastAsia="zh-CN"/>
        </w:rPr>
        <w:t>等</w:t>
      </w:r>
      <w:r>
        <w:rPr>
          <w:rFonts w:hint="eastAsia" w:ascii="Times New Roman" w:hAnsi="Times New Roman" w:eastAsia="仿宋" w:cs="仿宋"/>
          <w:sz w:val="32"/>
          <w:szCs w:val="32"/>
          <w:lang w:eastAsia="zh-CN"/>
        </w:rPr>
        <w:t>）是否符合批复的初步设计。</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二</w:t>
      </w:r>
      <w:r>
        <w:rPr>
          <w:rFonts w:hint="eastAsia" w:ascii="Times New Roman" w:hAnsi="Times New Roman" w:eastAsia="仿宋" w:cs="仿宋"/>
          <w:sz w:val="32"/>
          <w:szCs w:val="32"/>
          <w:lang w:eastAsia="zh-CN"/>
        </w:rPr>
        <w:t>）检查采用的工程地质勘察资料是否满足施工图设计阶段要求，所采用的指标是否合理。</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1.检查前期勘察结论及问题落实情况。</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eastAsia="zh-CN"/>
        </w:rPr>
        <w:t>2.检查地质勘察</w:t>
      </w:r>
      <w:r>
        <w:rPr>
          <w:rFonts w:hint="eastAsia" w:ascii="Times New Roman" w:hAnsi="Times New Roman" w:eastAsia="仿宋" w:cs="仿宋"/>
          <w:sz w:val="32"/>
          <w:szCs w:val="32"/>
          <w:lang w:val="en-US" w:eastAsia="zh-CN"/>
        </w:rPr>
        <w:t>各类</w:t>
      </w:r>
      <w:r>
        <w:rPr>
          <w:rFonts w:hint="eastAsia" w:ascii="Times New Roman" w:hAnsi="Times New Roman" w:eastAsia="仿宋" w:cs="仿宋"/>
          <w:sz w:val="32"/>
          <w:szCs w:val="32"/>
          <w:lang w:eastAsia="zh-CN"/>
        </w:rPr>
        <w:t>勘探</w:t>
      </w:r>
      <w:r>
        <w:rPr>
          <w:rFonts w:hint="eastAsia" w:ascii="Times New Roman" w:hAnsi="Times New Roman" w:eastAsia="仿宋" w:cs="仿宋"/>
          <w:sz w:val="32"/>
          <w:szCs w:val="32"/>
          <w:lang w:val="en-US" w:eastAsia="zh-CN"/>
        </w:rPr>
        <w:t>点</w:t>
      </w:r>
      <w:r>
        <w:rPr>
          <w:rFonts w:hint="eastAsia" w:ascii="Times New Roman" w:hAnsi="Times New Roman" w:eastAsia="仿宋" w:cs="仿宋"/>
          <w:sz w:val="32"/>
          <w:szCs w:val="32"/>
          <w:lang w:eastAsia="zh-CN"/>
        </w:rPr>
        <w:t>的平面布置、</w:t>
      </w:r>
      <w:r>
        <w:rPr>
          <w:rFonts w:hint="eastAsia" w:ascii="Times New Roman" w:hAnsi="Times New Roman" w:eastAsia="仿宋" w:cs="仿宋"/>
          <w:sz w:val="32"/>
          <w:szCs w:val="32"/>
          <w:lang w:val="en-US" w:eastAsia="zh-CN"/>
        </w:rPr>
        <w:t>间距</w:t>
      </w: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深度及室内试验、原位测试数量</w:t>
      </w:r>
      <w:r>
        <w:rPr>
          <w:rFonts w:hint="eastAsia" w:ascii="Times New Roman" w:hAnsi="Times New Roman" w:eastAsia="仿宋" w:cs="仿宋"/>
          <w:sz w:val="32"/>
          <w:szCs w:val="32"/>
          <w:lang w:eastAsia="zh-CN"/>
        </w:rPr>
        <w:t>等是否满足施工图设计阶段要求。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3.检查区域稳定性分析论证是否充分，依据是否可靠，结论是否正确；地震动参数、抗震场地类别确定、场地地震效应分析方法是否符合规范要求，结论是否正确。</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4</w:t>
      </w:r>
      <w:r>
        <w:rPr>
          <w:rFonts w:hint="eastAsia" w:ascii="Times New Roman" w:hAnsi="Times New Roman" w:eastAsia="仿宋" w:cs="仿宋"/>
          <w:sz w:val="32"/>
          <w:szCs w:val="32"/>
          <w:lang w:eastAsia="zh-CN"/>
        </w:rPr>
        <w:t>.检查工程地质</w:t>
      </w:r>
      <w:r>
        <w:rPr>
          <w:rFonts w:hint="eastAsia" w:ascii="Times New Roman" w:hAnsi="Times New Roman" w:eastAsia="仿宋" w:cs="仿宋"/>
          <w:sz w:val="32"/>
          <w:szCs w:val="32"/>
          <w:lang w:val="en-US" w:eastAsia="zh-CN"/>
        </w:rPr>
        <w:t>条件论述内容是否全面、详细，各岩（土）体物理力学及水文地质参数是否</w:t>
      </w:r>
      <w:r>
        <w:rPr>
          <w:rFonts w:hint="eastAsia" w:ascii="Times New Roman" w:hAnsi="Times New Roman" w:eastAsia="仿宋" w:cs="仿宋"/>
          <w:sz w:val="32"/>
          <w:szCs w:val="32"/>
          <w:lang w:eastAsia="zh-CN"/>
        </w:rPr>
        <w:t>齐全、</w:t>
      </w:r>
      <w:r>
        <w:rPr>
          <w:rFonts w:hint="eastAsia" w:ascii="Times New Roman" w:hAnsi="Times New Roman" w:eastAsia="仿宋" w:cs="仿宋"/>
          <w:sz w:val="32"/>
          <w:szCs w:val="32"/>
          <w:lang w:val="en-US" w:eastAsia="zh-CN"/>
        </w:rPr>
        <w:t>可靠、合理</w:t>
      </w:r>
      <w:r>
        <w:rPr>
          <w:rFonts w:hint="eastAsia" w:ascii="Times New Roman" w:hAnsi="Times New Roman" w:eastAsia="仿宋" w:cs="仿宋"/>
          <w:sz w:val="32"/>
          <w:szCs w:val="32"/>
          <w:lang w:eastAsia="zh-CN"/>
        </w:rPr>
        <w:t>。</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5</w:t>
      </w: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结合工程特点，检查工程中存在的主要水文地质、工程地质问题分析是否全面、详细，评价结论是否合理，建议措施是否适宜。</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6.检查天然建筑材料所需种类、数量、质量要求是否满足详查深度要求；各料场的储量计算、质量评价是否准确、合理，计算依据是否可靠；是否具备采运条件。</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7</w:t>
      </w:r>
      <w:r>
        <w:rPr>
          <w:rFonts w:hint="eastAsia" w:ascii="Times New Roman" w:hAnsi="Times New Roman" w:eastAsia="仿宋" w:cs="仿宋"/>
          <w:sz w:val="32"/>
          <w:szCs w:val="32"/>
          <w:lang w:eastAsia="zh-CN"/>
        </w:rPr>
        <w:t>.检查施工图设计采用的坐标系和高程系</w:t>
      </w:r>
      <w:r>
        <w:rPr>
          <w:rFonts w:hint="eastAsia" w:ascii="Times New Roman" w:hAnsi="Times New Roman" w:eastAsia="仿宋" w:cs="仿宋"/>
          <w:sz w:val="32"/>
          <w:szCs w:val="32"/>
          <w:lang w:val="en-US" w:eastAsia="zh-CN"/>
        </w:rPr>
        <w:t>统</w:t>
      </w:r>
      <w:r>
        <w:rPr>
          <w:rFonts w:hint="eastAsia" w:ascii="Times New Roman" w:hAnsi="Times New Roman" w:eastAsia="仿宋" w:cs="仿宋"/>
          <w:sz w:val="32"/>
          <w:szCs w:val="32"/>
          <w:lang w:eastAsia="zh-CN"/>
        </w:rPr>
        <w:t>是否明确；检查地形图测量范围、断面间距、所采用比例尺等是否满足施工图设计阶段要求。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三</w:t>
      </w:r>
      <w:r>
        <w:rPr>
          <w:rFonts w:hint="eastAsia" w:ascii="Times New Roman" w:hAnsi="Times New Roman" w:eastAsia="仿宋" w:cs="仿宋"/>
          <w:sz w:val="32"/>
          <w:szCs w:val="32"/>
          <w:lang w:eastAsia="zh-CN"/>
        </w:rPr>
        <w:t>）检查建筑物的抗滑、抗倾、抗浮、结构沉降、边坡稳定等技术指标是否符合规范要求。在确定工程水文和地质条件合理的前提下，检查建筑物的抗滑、抗倾、抗浮、结构沉降、边坡稳定等成果是否符合规范要求。检查是否按技术标准要求对建筑物进行了抗震设计计算。</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1.检查主要建筑物抗滑稳定安全系数、基底应力不均匀系数及地基承载力是否满足规范要求。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2.</w:t>
      </w:r>
      <w:r>
        <w:rPr>
          <w:rFonts w:hint="eastAsia" w:ascii="Times New Roman" w:hAnsi="Times New Roman" w:eastAsia="仿宋" w:cs="仿宋"/>
          <w:sz w:val="32"/>
          <w:szCs w:val="32"/>
          <w:lang w:eastAsia="zh-CN"/>
        </w:rPr>
        <w:t>检查主要建筑物结构的沉降量以及相邻结构的沉降差计算成果是否满足规范要求。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3.</w:t>
      </w:r>
      <w:r>
        <w:rPr>
          <w:rFonts w:hint="eastAsia" w:ascii="Times New Roman" w:hAnsi="Times New Roman" w:eastAsia="仿宋" w:cs="仿宋"/>
          <w:sz w:val="32"/>
          <w:szCs w:val="32"/>
          <w:lang w:eastAsia="zh-CN"/>
        </w:rPr>
        <w:t>检查整体抗滑（或边坡）稳定安全系数是否满足规范要求。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（四）</w:t>
      </w:r>
      <w:r>
        <w:rPr>
          <w:rFonts w:hint="eastAsia" w:ascii="Times New Roman" w:hAnsi="Times New Roman" w:eastAsia="仿宋" w:cs="仿宋"/>
          <w:sz w:val="32"/>
          <w:szCs w:val="32"/>
          <w:lang w:eastAsia="zh-CN"/>
        </w:rPr>
        <w:t>检查建筑物的主要结构设计是否符合规范要求。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1.</w:t>
      </w:r>
      <w:r>
        <w:rPr>
          <w:rFonts w:hint="eastAsia" w:ascii="Times New Roman" w:hAnsi="Times New Roman" w:eastAsia="仿宋" w:cs="仿宋"/>
          <w:sz w:val="32"/>
          <w:szCs w:val="32"/>
          <w:lang w:eastAsia="zh-CN"/>
        </w:rPr>
        <w:t>在确定工程水文和地质条件合理及整体稳定计算满足要求的基础上，检查建筑物的主要结构设计计算的工况组合（包括施工期、运行期、检修期）是否合理，检查荷载取值是否合理，采用的计算假定、计</w:t>
      </w:r>
      <w:r>
        <w:rPr>
          <w:rFonts w:hint="eastAsia" w:ascii="Times New Roman" w:hAnsi="Times New Roman" w:eastAsia="仿宋" w:cs="仿宋"/>
          <w:sz w:val="32"/>
          <w:szCs w:val="32"/>
          <w:lang w:val="en-US" w:eastAsia="zh-CN"/>
        </w:rPr>
        <w:t>算软件是否合适，主要结构计算结果是否符合规范要求。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2.</w:t>
      </w:r>
      <w:r>
        <w:rPr>
          <w:rFonts w:hint="eastAsia" w:ascii="Times New Roman" w:hAnsi="Times New Roman" w:eastAsia="仿宋" w:cs="仿宋"/>
          <w:sz w:val="32"/>
          <w:szCs w:val="32"/>
          <w:lang w:eastAsia="zh-CN"/>
        </w:rPr>
        <w:t>检查主要结构是否满足极限承载力要求和正常使用要求，一些特殊部位（包括断面突变、开孔、板中冲切）的应力集中需采取的特殊构造措施是否合理。</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3.</w:t>
      </w:r>
      <w:r>
        <w:rPr>
          <w:rFonts w:hint="eastAsia" w:ascii="Times New Roman" w:hAnsi="Times New Roman" w:eastAsia="仿宋" w:cs="仿宋"/>
          <w:sz w:val="32"/>
          <w:szCs w:val="32"/>
          <w:lang w:eastAsia="zh-CN"/>
        </w:rPr>
        <w:t>检</w:t>
      </w:r>
      <w:r>
        <w:rPr>
          <w:rFonts w:hint="eastAsia" w:ascii="Times New Roman" w:hAnsi="Times New Roman" w:eastAsia="仿宋" w:cs="仿宋"/>
          <w:sz w:val="32"/>
          <w:szCs w:val="32"/>
          <w:lang w:val="en-US" w:eastAsia="zh-CN"/>
        </w:rPr>
        <w:t>查配筋与弯矩图的符合性。检查各结构断面是否合理，配筋是否满足最小配筋率要求，最小钢筋保护层、锚固长度等是否满足规范要求，检查预制构件的吊环钢筋和预埋件的锚筋等是否符合规范要求。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4.检查钢筋图的完整性和规范性，检查受力钢筋、分布筋、箍筋、锚固钢筋、附加钢筋及构造钢筋等布置是否合理。构造钢筋一般包括局部受拉压、预埋件、矩形</w:t>
      </w:r>
      <w:r>
        <w:rPr>
          <w:rFonts w:hint="eastAsia" w:ascii="Times New Roman" w:hAnsi="Times New Roman" w:eastAsia="仿宋" w:cs="仿宋"/>
          <w:sz w:val="32"/>
          <w:szCs w:val="32"/>
          <w:lang w:eastAsia="zh-CN"/>
        </w:rPr>
        <w:t>孔圆孔、板中冲切、深梁分布筋、止水处、埋件处、温度钢筋等。</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5.工程加固应检查加固内容及处理方案对原有结构的影响，新老混凝土的结合要求、工程加固的工艺措施及技术要求是否合理。</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五</w:t>
      </w:r>
      <w:r>
        <w:rPr>
          <w:rFonts w:hint="eastAsia" w:ascii="Times New Roman" w:hAnsi="Times New Roman" w:eastAsia="仿宋" w:cs="仿宋"/>
          <w:sz w:val="32"/>
          <w:szCs w:val="32"/>
          <w:lang w:eastAsia="zh-CN"/>
        </w:rPr>
        <w:t>）检查河道、堤防、大坝等工程的质量控制技术指标是否合理，土方平衡是否可行。</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1.</w:t>
      </w:r>
      <w:r>
        <w:rPr>
          <w:rFonts w:hint="eastAsia" w:ascii="Times New Roman" w:hAnsi="Times New Roman" w:eastAsia="仿宋" w:cs="仿宋"/>
          <w:sz w:val="32"/>
          <w:szCs w:val="32"/>
          <w:lang w:eastAsia="zh-CN"/>
        </w:rPr>
        <w:t>检查堤防、大坝顶高程是否满足规范要求；根据堤防、大坝沉降计算结果，检查预留沉降量是否满足规范要求。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2.</w:t>
      </w:r>
      <w:r>
        <w:rPr>
          <w:rFonts w:hint="eastAsia" w:ascii="Times New Roman" w:hAnsi="Times New Roman" w:eastAsia="仿宋" w:cs="仿宋"/>
          <w:sz w:val="32"/>
          <w:szCs w:val="32"/>
          <w:lang w:eastAsia="zh-CN"/>
        </w:rPr>
        <w:t>检查河道</w:t>
      </w:r>
      <w:r>
        <w:rPr>
          <w:rFonts w:hint="eastAsia" w:ascii="Times New Roman" w:hAnsi="Times New Roman" w:eastAsia="仿宋" w:cs="仿宋"/>
          <w:sz w:val="32"/>
          <w:szCs w:val="32"/>
          <w:lang w:val="en-US" w:eastAsia="zh-CN"/>
        </w:rPr>
        <w:t>、堤防、大坝的边坡抗滑、渗流稳定是否满</w:t>
      </w:r>
      <w:r>
        <w:rPr>
          <w:rFonts w:hint="eastAsia" w:ascii="Times New Roman" w:hAnsi="Times New Roman" w:eastAsia="仿宋" w:cs="仿宋"/>
          <w:sz w:val="32"/>
          <w:szCs w:val="32"/>
          <w:lang w:eastAsia="zh-CN"/>
        </w:rPr>
        <w:t>足规范要求。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3.</w:t>
      </w:r>
      <w:r>
        <w:rPr>
          <w:rFonts w:hint="eastAsia" w:ascii="Times New Roman" w:hAnsi="Times New Roman" w:eastAsia="仿宋" w:cs="仿宋"/>
          <w:sz w:val="32"/>
          <w:szCs w:val="32"/>
          <w:lang w:eastAsia="zh-CN"/>
        </w:rPr>
        <w:t>检查堤防填筑工程设计参数是否合理。包括：堤防设计断面尺寸，填筑土料要求，压实度或相对密度、清基要求，堤顶道路结构</w:t>
      </w:r>
      <w:r>
        <w:rPr>
          <w:rFonts w:hint="eastAsia" w:ascii="Times New Roman" w:hAnsi="Times New Roman" w:eastAsia="仿宋" w:cs="仿宋"/>
          <w:sz w:val="32"/>
          <w:szCs w:val="32"/>
          <w:lang w:val="en-US" w:eastAsia="zh-CN"/>
        </w:rPr>
        <w:t>形式，取土区和清杂弃土（渣）堆放位置等。</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4.检查取土场设置的合理性。检查取土区范围</w:t>
      </w:r>
      <w:r>
        <w:rPr>
          <w:rFonts w:hint="eastAsia" w:ascii="Times New Roman" w:hAnsi="Times New Roman" w:eastAsia="仿宋" w:cs="仿宋"/>
          <w:sz w:val="32"/>
          <w:szCs w:val="32"/>
          <w:lang w:eastAsia="zh-CN"/>
        </w:rPr>
        <w:t>、面积、容积、可用于填筑的土方量与初步设计的变化，复核变化后是否满足要求，土方平衡是否可行。</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5.</w:t>
      </w:r>
      <w:r>
        <w:rPr>
          <w:rFonts w:hint="eastAsia" w:ascii="Times New Roman" w:hAnsi="Times New Roman" w:eastAsia="仿宋" w:cs="仿宋"/>
          <w:sz w:val="32"/>
          <w:szCs w:val="32"/>
          <w:lang w:eastAsia="zh-CN"/>
        </w:rPr>
        <w:t>检查特殊土质地段的结构处理方案是否合理可行，抗震构造措施是否满足要求。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六</w:t>
      </w:r>
      <w:r>
        <w:rPr>
          <w:rFonts w:hint="eastAsia" w:ascii="Times New Roman" w:hAnsi="Times New Roman" w:eastAsia="仿宋" w:cs="仿宋"/>
          <w:sz w:val="32"/>
          <w:szCs w:val="32"/>
          <w:lang w:eastAsia="zh-CN"/>
        </w:rPr>
        <w:t>）检查地基</w:t>
      </w:r>
      <w:r>
        <w:rPr>
          <w:rFonts w:hint="eastAsia" w:ascii="Times New Roman" w:hAnsi="Times New Roman" w:eastAsia="仿宋" w:cs="仿宋"/>
          <w:sz w:val="32"/>
          <w:szCs w:val="32"/>
          <w:lang w:val="en-US" w:eastAsia="zh-CN"/>
        </w:rPr>
        <w:t>加固</w:t>
      </w:r>
      <w:r>
        <w:rPr>
          <w:rFonts w:hint="eastAsia" w:ascii="Times New Roman" w:hAnsi="Times New Roman" w:eastAsia="仿宋" w:cs="仿宋"/>
          <w:sz w:val="32"/>
          <w:szCs w:val="32"/>
          <w:lang w:eastAsia="zh-CN"/>
        </w:rPr>
        <w:t>处理是否符合规范要求。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1.</w:t>
      </w:r>
      <w:r>
        <w:rPr>
          <w:rFonts w:hint="eastAsia" w:ascii="Times New Roman" w:hAnsi="Times New Roman" w:eastAsia="仿宋" w:cs="仿宋"/>
          <w:sz w:val="32"/>
          <w:szCs w:val="32"/>
          <w:lang w:eastAsia="zh-CN"/>
        </w:rPr>
        <w:t>结合工程地质与水文</w:t>
      </w:r>
      <w:r>
        <w:rPr>
          <w:rFonts w:hint="eastAsia" w:ascii="Times New Roman" w:hAnsi="Times New Roman" w:eastAsia="仿宋" w:cs="仿宋"/>
          <w:sz w:val="32"/>
          <w:szCs w:val="32"/>
          <w:lang w:val="en-US" w:eastAsia="zh-CN"/>
        </w:rPr>
        <w:t>地质条件、上部结构类型、使用功能、荷载特征、施工技术条件与周边环境，检查地基处理方案的合理性。</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2.</w:t>
      </w:r>
      <w:r>
        <w:rPr>
          <w:rFonts w:hint="eastAsia" w:ascii="Times New Roman" w:hAnsi="Times New Roman" w:eastAsia="仿宋" w:cs="仿宋"/>
          <w:sz w:val="32"/>
          <w:szCs w:val="32"/>
          <w:lang w:eastAsia="zh-CN"/>
        </w:rPr>
        <w:t>采用换填处理时，应检查换填深度、厚度、换填范围的合理性，检查换填材料质量、施工质量控制和检测技术参数是否符合规范要求。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3.</w:t>
      </w:r>
      <w:r>
        <w:rPr>
          <w:rFonts w:hint="eastAsia" w:ascii="Times New Roman" w:hAnsi="Times New Roman" w:eastAsia="仿宋" w:cs="仿宋"/>
          <w:sz w:val="32"/>
          <w:szCs w:val="32"/>
          <w:lang w:eastAsia="zh-CN"/>
        </w:rPr>
        <w:t>对于</w:t>
      </w:r>
      <w:r>
        <w:rPr>
          <w:rFonts w:hint="eastAsia" w:ascii="Times New Roman" w:hAnsi="Times New Roman" w:eastAsia="仿宋" w:cs="仿宋"/>
          <w:sz w:val="32"/>
          <w:szCs w:val="32"/>
          <w:lang w:val="en-US" w:eastAsia="zh-CN"/>
        </w:rPr>
        <w:t>桩基础（钻孔灌注桩或预制桩），应检查桩距、桩基的竖向承载力和水平承载力、沉降量、水平位移是否满足规范要求。当底板与桩基刚性连接时，</w:t>
      </w:r>
      <w:r>
        <w:rPr>
          <w:rFonts w:hint="eastAsia" w:ascii="Times New Roman" w:hAnsi="Times New Roman" w:eastAsia="仿宋" w:cs="仿宋"/>
          <w:sz w:val="32"/>
          <w:szCs w:val="32"/>
          <w:lang w:eastAsia="zh-CN"/>
        </w:rPr>
        <w:t>检查截渗措施是否合理。检查桩基检测技术要求是否满足规范要求。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4.</w:t>
      </w:r>
      <w:r>
        <w:rPr>
          <w:rFonts w:hint="eastAsia" w:ascii="Times New Roman" w:hAnsi="Times New Roman" w:eastAsia="仿宋" w:cs="仿宋"/>
          <w:sz w:val="32"/>
          <w:szCs w:val="32"/>
          <w:lang w:eastAsia="zh-CN"/>
        </w:rPr>
        <w:t>对于复合地基，应根据地基土质、上部荷载、施工设备条件等因素，检查复合地基的适应性。检查地基处理的范围、深度、处理方式、掺合料的材料和掺量、施工质量控制、复合地基检测褥垫层材料及厚度要求等是否合理。对于水泥搅拌桩，核查土质PH值是否符合规范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（七）检查地基防渗处理是否符合规范要求。若为液化</w:t>
      </w:r>
      <w:r>
        <w:rPr>
          <w:rFonts w:hint="eastAsia" w:ascii="Times New Roman" w:hAnsi="Times New Roman" w:eastAsia="仿宋" w:cs="仿宋"/>
          <w:sz w:val="32"/>
          <w:szCs w:val="32"/>
          <w:lang w:eastAsia="zh-CN"/>
        </w:rPr>
        <w:t>地基，处理措施是否合适。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1.</w:t>
      </w:r>
      <w:r>
        <w:rPr>
          <w:rFonts w:hint="eastAsia" w:ascii="Times New Roman" w:hAnsi="Times New Roman" w:eastAsia="仿宋" w:cs="仿宋"/>
          <w:sz w:val="32"/>
          <w:szCs w:val="32"/>
          <w:lang w:eastAsia="zh-CN"/>
        </w:rPr>
        <w:t>结合工程地质与水文地质条件、建筑物结构类型、施工技术条件与周边环境，检查地基防渗处理方案是否合理。</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2.</w:t>
      </w:r>
      <w:r>
        <w:rPr>
          <w:rFonts w:hint="eastAsia" w:ascii="Times New Roman" w:hAnsi="Times New Roman" w:eastAsia="仿宋" w:cs="仿宋"/>
          <w:sz w:val="32"/>
          <w:szCs w:val="32"/>
          <w:lang w:eastAsia="zh-CN"/>
        </w:rPr>
        <w:t>检查地基防渗平面布置、竖向布置是否封闭，不同防渗结构型式之间搭接处理是否合理。</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3.</w:t>
      </w:r>
      <w:r>
        <w:rPr>
          <w:rFonts w:hint="eastAsia" w:ascii="Times New Roman" w:hAnsi="Times New Roman" w:eastAsia="仿宋" w:cs="仿宋"/>
          <w:sz w:val="32"/>
          <w:szCs w:val="32"/>
          <w:lang w:eastAsia="zh-CN"/>
        </w:rPr>
        <w:t>检查地基防渗处理的有效性；检查渗径长度（含侧向绕渗）、渗流坡降是否满足规范要求；检查防渗处理结构型式和连接方式是否合理安全可靠。</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4.</w:t>
      </w:r>
      <w:r>
        <w:rPr>
          <w:rFonts w:hint="eastAsia" w:ascii="Times New Roman" w:hAnsi="Times New Roman" w:eastAsia="仿宋" w:cs="仿宋"/>
          <w:sz w:val="32"/>
          <w:szCs w:val="32"/>
          <w:lang w:eastAsia="zh-CN"/>
        </w:rPr>
        <w:t>检查地基防渗处理设计参数及施工工艺等技术参数是否合理，防渗处理完整性检测要求是否明确。</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5.</w:t>
      </w:r>
      <w:r>
        <w:rPr>
          <w:rFonts w:hint="eastAsia" w:ascii="Times New Roman" w:hAnsi="Times New Roman" w:eastAsia="仿宋" w:cs="仿宋"/>
          <w:sz w:val="32"/>
          <w:szCs w:val="32"/>
          <w:lang w:eastAsia="zh-CN"/>
        </w:rPr>
        <w:t>当采用灌浆处理时应检查灌浆位置、灌浆深度、灌浆材料、灌浆压力</w:t>
      </w:r>
      <w:r>
        <w:rPr>
          <w:rFonts w:hint="eastAsia" w:ascii="Times New Roman" w:hAnsi="Times New Roman" w:eastAsia="仿宋" w:cs="仿宋"/>
          <w:sz w:val="32"/>
          <w:szCs w:val="32"/>
          <w:lang w:val="en-US" w:eastAsia="zh-CN"/>
        </w:rPr>
        <w:t>、灌浆孔序和排序等是否合理。</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6.当采用垂直铺塑时应检查铺塑的断面位置、迎水坡坡面稳定、铺塑材料的技术指标、处理的上、下限高程及铺塑施工质量技术指标等。</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7.</w:t>
      </w:r>
      <w:r>
        <w:rPr>
          <w:rFonts w:hint="eastAsia" w:ascii="Times New Roman" w:hAnsi="Times New Roman" w:eastAsia="仿宋" w:cs="仿宋"/>
          <w:sz w:val="32"/>
          <w:szCs w:val="32"/>
          <w:lang w:eastAsia="zh-CN"/>
        </w:rPr>
        <w:t>检查地基渗流出逸处的反滤排水设计的可靠性，堤防或土坝背水坡渗流出逸点高度与背水坡排水设施适应性。</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（八）检查建筑物消能防冲设计是否符合规范要求。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1.根据地质情况、水力条件以及闸门控制运用方式等因素，检查消能建筑物型式的合理性。</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2.检查消能水位组合、流量是否合理</w:t>
      </w:r>
      <w:r>
        <w:rPr>
          <w:rFonts w:hint="eastAsia" w:ascii="Times New Roman" w:hAnsi="Times New Roman" w:eastAsia="仿宋" w:cs="仿宋"/>
          <w:sz w:val="32"/>
          <w:szCs w:val="32"/>
          <w:lang w:eastAsia="zh-CN"/>
        </w:rPr>
        <w:t>，消力池长度、深度、始端厚度是否满足规范要求。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3.</w:t>
      </w:r>
      <w:r>
        <w:rPr>
          <w:rFonts w:hint="eastAsia" w:ascii="Times New Roman" w:hAnsi="Times New Roman" w:eastAsia="仿宋" w:cs="仿宋"/>
          <w:sz w:val="32"/>
          <w:szCs w:val="32"/>
          <w:lang w:eastAsia="zh-CN"/>
        </w:rPr>
        <w:t>检</w:t>
      </w:r>
      <w:r>
        <w:rPr>
          <w:rFonts w:hint="eastAsia" w:ascii="Times New Roman" w:hAnsi="Times New Roman" w:eastAsia="仿宋" w:cs="仿宋"/>
          <w:sz w:val="32"/>
          <w:szCs w:val="32"/>
          <w:lang w:val="en-US" w:eastAsia="zh-CN"/>
        </w:rPr>
        <w:t>查设置的二级或多级消力池以及</w:t>
      </w:r>
      <w:r>
        <w:rPr>
          <w:rFonts w:hint="eastAsia" w:ascii="Times New Roman" w:hAnsi="Times New Roman" w:eastAsia="仿宋" w:cs="仿宋"/>
          <w:sz w:val="32"/>
          <w:szCs w:val="32"/>
          <w:lang w:eastAsia="zh-CN"/>
        </w:rPr>
        <w:t>辅助消能工是否满足规范要求。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4.</w:t>
      </w:r>
      <w:r>
        <w:rPr>
          <w:rFonts w:hint="eastAsia" w:ascii="Times New Roman" w:hAnsi="Times New Roman" w:eastAsia="仿宋" w:cs="仿宋"/>
          <w:sz w:val="32"/>
          <w:szCs w:val="32"/>
          <w:lang w:eastAsia="zh-CN"/>
        </w:rPr>
        <w:t>检查海漫长度是否满足规范要求，其构造和抗冲能力是否与水流流速相适应。</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5.</w:t>
      </w:r>
      <w:r>
        <w:rPr>
          <w:rFonts w:hint="eastAsia" w:ascii="Times New Roman" w:hAnsi="Times New Roman" w:eastAsia="仿宋" w:cs="仿宋"/>
          <w:sz w:val="32"/>
          <w:szCs w:val="32"/>
          <w:lang w:eastAsia="zh-CN"/>
        </w:rPr>
        <w:t>检查易</w:t>
      </w:r>
      <w:r>
        <w:rPr>
          <w:rFonts w:hint="eastAsia" w:ascii="Times New Roman" w:hAnsi="Times New Roman" w:eastAsia="仿宋" w:cs="仿宋"/>
          <w:sz w:val="32"/>
          <w:szCs w:val="32"/>
          <w:lang w:val="en-US" w:eastAsia="zh-CN"/>
        </w:rPr>
        <w:t>冲刷河床上建筑物护底末端是否需要设置防冲墙（槽、桩）。</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6.当水库溢洪道不顺直</w:t>
      </w:r>
      <w:r>
        <w:rPr>
          <w:rFonts w:hint="eastAsia" w:ascii="Times New Roman" w:hAnsi="Times New Roman" w:eastAsia="仿宋" w:cs="仿宋"/>
          <w:sz w:val="32"/>
          <w:szCs w:val="32"/>
          <w:lang w:eastAsia="zh-CN"/>
        </w:rPr>
        <w:t>时，应检查弯道防冲措施是否合理。</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九</w:t>
      </w:r>
      <w:r>
        <w:rPr>
          <w:rFonts w:hint="eastAsia" w:ascii="Times New Roman" w:hAnsi="Times New Roman" w:eastAsia="仿宋" w:cs="仿宋"/>
          <w:sz w:val="32"/>
          <w:szCs w:val="32"/>
          <w:lang w:eastAsia="zh-CN"/>
        </w:rPr>
        <w:t>）检查建筑物混凝土耐久性设计是否符合规范要求。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1.</w:t>
      </w:r>
      <w:r>
        <w:rPr>
          <w:rFonts w:hint="eastAsia" w:ascii="Times New Roman" w:hAnsi="Times New Roman" w:eastAsia="仿宋" w:cs="仿宋"/>
          <w:sz w:val="32"/>
          <w:szCs w:val="32"/>
          <w:lang w:eastAsia="zh-CN"/>
        </w:rPr>
        <w:t>检查永久性水工建筑物主要混凝土结构的合理使用年限。</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2.</w:t>
      </w:r>
      <w:r>
        <w:rPr>
          <w:rFonts w:hint="eastAsia" w:ascii="Times New Roman" w:hAnsi="Times New Roman" w:eastAsia="仿宋" w:cs="仿宋"/>
          <w:sz w:val="32"/>
          <w:szCs w:val="32"/>
          <w:lang w:eastAsia="zh-CN"/>
        </w:rPr>
        <w:t>检查建筑物各部位所处的环境类别，混凝土强度、抗渗、抗冻等级，保护层厚度，结构构件正截面最大裂缝控制宽度是否满足规范要求。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3.</w:t>
      </w:r>
      <w:r>
        <w:rPr>
          <w:rFonts w:hint="eastAsia" w:ascii="Times New Roman" w:hAnsi="Times New Roman" w:eastAsia="仿宋" w:cs="仿宋"/>
          <w:sz w:val="32"/>
          <w:szCs w:val="32"/>
          <w:lang w:eastAsia="zh-CN"/>
        </w:rPr>
        <w:t>检查特殊环境下混凝土防护处理措施是否合理。</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十</w:t>
      </w:r>
      <w:r>
        <w:rPr>
          <w:rFonts w:hint="eastAsia" w:ascii="Times New Roman" w:hAnsi="Times New Roman" w:eastAsia="仿宋" w:cs="仿宋"/>
          <w:sz w:val="32"/>
          <w:szCs w:val="32"/>
          <w:lang w:eastAsia="zh-CN"/>
        </w:rPr>
        <w:t>）检查水力机械，电气、自动化等设备的性能指标及其安装设计是否符合规范要求。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1.</w:t>
      </w:r>
      <w:r>
        <w:rPr>
          <w:rFonts w:hint="eastAsia" w:ascii="Times New Roman" w:hAnsi="Times New Roman" w:eastAsia="仿宋" w:cs="仿宋"/>
          <w:sz w:val="32"/>
          <w:szCs w:val="32"/>
          <w:lang w:eastAsia="zh-CN"/>
        </w:rPr>
        <w:t>检查水力机械设备的性能指标及其安装设计是否安全、可靠、经济合理。</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1）</w:t>
      </w:r>
      <w:r>
        <w:rPr>
          <w:rFonts w:hint="eastAsia" w:ascii="Times New Roman" w:hAnsi="Times New Roman" w:eastAsia="仿宋" w:cs="仿宋"/>
          <w:sz w:val="32"/>
          <w:szCs w:val="32"/>
          <w:lang w:eastAsia="zh-CN"/>
        </w:rPr>
        <w:t>检查</w:t>
      </w:r>
      <w:r>
        <w:rPr>
          <w:rFonts w:hint="eastAsia" w:ascii="Times New Roman" w:hAnsi="Times New Roman" w:eastAsia="仿宋" w:cs="仿宋"/>
          <w:sz w:val="32"/>
          <w:szCs w:val="32"/>
          <w:lang w:val="en-US" w:eastAsia="zh-CN"/>
        </w:rPr>
        <w:t>工程主机组设备、起吊设备的技术参数及控制性尺寸，检查辅助机械设备系统的主要设计等内容是否齐全。检查机组间距是否满足泵站、水电站布置要求，检查进、出水流道的流速及进、出口淹没度是否满足规范要求，复核水泵、水轮机安装高程是否满足机组安全运行的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（2）检查检修排水泵和渗漏排水泵的扬程和流量。复核检修排水泵和渗漏排水泵出水口高程是否满足主厂房防淹要求。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（3）技术供水系统须根据设备厂家提供的主机</w:t>
      </w:r>
      <w:r>
        <w:rPr>
          <w:rFonts w:hint="eastAsia" w:ascii="Times New Roman" w:hAnsi="Times New Roman" w:eastAsia="仿宋" w:cs="仿宋"/>
          <w:sz w:val="32"/>
          <w:szCs w:val="32"/>
          <w:lang w:eastAsia="zh-CN"/>
        </w:rPr>
        <w:t>组用水量和水压、现场水质等条件，检查技术供水方式的可靠性，检查供水泵（或者增压泵）的</w:t>
      </w:r>
      <w:r>
        <w:rPr>
          <w:rFonts w:hint="eastAsia" w:ascii="Times New Roman" w:hAnsi="Times New Roman" w:eastAsia="仿宋" w:cs="仿宋"/>
          <w:sz w:val="32"/>
          <w:szCs w:val="32"/>
          <w:lang w:val="en-US" w:eastAsia="zh-CN"/>
        </w:rPr>
        <w:t>流量及供水压力是否满足要求。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（4）复核辅助机械设备系统图，检查辅助机械设备系统设计是否存在安全隐患或危及机组安全运行，检查辅助机械设备系统、管路布置是否合理，检查管材、控制阀门、连接管件等工作压力是否满足设计要求。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（5）检查水泵、水轮机开机控制和断流控制是否合理。过渡过程计算是否符合技术标准要求，是否存在安全隐患或危及机组安全运行。</w:t>
      </w:r>
    </w:p>
    <w:p>
      <w:pPr>
        <w:pStyle w:val="2"/>
        <w:numPr>
          <w:ilvl w:val="0"/>
          <w:numId w:val="0"/>
        </w:numPr>
        <w:ind w:firstLine="640" w:firstLineChars="200"/>
        <w:rPr>
          <w:rFonts w:hint="default"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（6）检查主副厂房消防设计是否满足规范要求。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2.检查电气、自动化设计及安装是否安全、可靠、经济合理。</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（1）根据水利工程级别及其用电负荷重要程度，检查电力负荷划分等级是否满足现行规范、规程要求。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（2）检查电力系统接入方式，检查电气主接线及主要电气设备参数是否满足电力系统及本工程的用电需求。</w:t>
      </w:r>
    </w:p>
    <w:p>
      <w:pPr>
        <w:pStyle w:val="2"/>
        <w:numPr>
          <w:ilvl w:val="0"/>
          <w:numId w:val="0"/>
        </w:numPr>
        <w:ind w:firstLine="640" w:firstLineChars="200"/>
        <w:rPr>
          <w:rFonts w:hint="default"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（3）检查高、低压系统电气主接线方案及运行方式是否安全、可靠、经济合理。</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（4）检查电气设备防雷、接地及过电压保护等设计是否符合技术标准要求。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（5）检查照明系统总体设计方案，检查工程关键部位照明灯具选型、照度及布置原则。</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（6）检查短路电流计算成果，检查主要电气设备及载流导体型式、规格、数量和技术参数是否符合技术标准要求，校验动热稳定。</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（7）根据最终确定的用电负荷，复核主变压器容量、检查主电动机启动电压降计算是否符合技术标准要求。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（8）检查继电保护、自动化及监控系统设计方案、选定原则及其操作电源的配置是否符合技术标准要求。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（9）检查自动化系统设计中为防止由于局部设备故障、模块与元器件损坏、通信中断、电源消失而引发错误信号造成不必要的跳闸、停机所采取的技术措施是否合理。</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（10）检查应急电源是否满足用电设施正常启动和运行要求。检查应急电源与正常工作电源之间互相闭锁措施是否安全可靠。</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（11）检查消防用电电源、火灾自动报警系统设计是否符合技术标准。</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（12）检查电气设备安全净距、防火间距设计是否符合技术标准，是否进行防火分隔、防火封堵设计。</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（十一）检查金属结构总体布置是否合理，设计与制作、安装是否安全、可靠、经济合理且符合规范要求。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1.检查闸门总体布置、闸门选型、结构型式、设计参数、运用条件、检修门或事故门配置、启闭机室布置及平压、通风、锁定等装置是否符合SL74要求，以及能否满足调度运行需要。</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2.检查闸门结构计算成果及耐久性设计是否满足规范要求，重点检查闸门结构强度、刚度及稳定性，荷载组合及控制标准是否符合SL74要求。重要的闸门结构要进行有限元分析。</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3.检查闸门门体、行走支撑装置、止水装置、预埋件、平压设备、锁定装置及防腐蚀设计方案的合理性。</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对于高速水流（水头高于60米,或流速高于30米每秒）通过孔口，或门槽附近体型特殊、流态复杂、经常部分开启的工作闸门，重点检查门槽布置形式的合理性，闸门支撑尺寸与门槽尺寸匹配性。</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电站与泵站进口事故闸门（快速闸门）应检查闸门与主机配合的协调性。</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4.检查闸门制造与施工技术要求是否合理，是否符合GB/T14173的相关规定。</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5.检查启闭机的选型是否满足水工布置。机型、工作级别、设计参数、孔数、启闭方式及启闭时间是否满足要求；启闭力、扬程、跨度、速度是否满足闸门运行要求。安全保护装置是否完备、可靠。复核启闭机启吊中心与闸门吊点中心（闸门重心）位置偏差。</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6.检查启闭机启闭能力，结构构件的强度、刚度及稳定性，荷载组合及控制标准是否符合SL41要求。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7.检查启闭机制造与安装技术要求是否合理，是否符合SL381的相关规定。</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8.检查压力钢管的布置、材料及构造是否符合SL281要求。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9.检查压力钢管的强度、抗外压稳定性，荷载组合及控制标准是否符合SL281的要求。重要的压力钢管要进行有限元分析。</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10.检查压力钢管制造与施工技术要求是否符合GB50766与SL432的相关规定。</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（十二）检查施工导、截流、围堰等重要临时设施的设计是否安全、可靠。</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1.</w:t>
      </w:r>
      <w:r>
        <w:rPr>
          <w:rFonts w:hint="eastAsia" w:ascii="Times New Roman" w:hAnsi="Times New Roman" w:eastAsia="仿宋" w:cs="仿宋"/>
          <w:sz w:val="32"/>
          <w:szCs w:val="32"/>
          <w:lang w:eastAsia="zh-CN"/>
        </w:rPr>
        <w:t>检查施工导、截流、围堰设计标准是否符合批复文件和规范的要求。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2.</w:t>
      </w:r>
      <w:r>
        <w:rPr>
          <w:rFonts w:hint="eastAsia" w:ascii="Times New Roman" w:hAnsi="Times New Roman" w:eastAsia="仿宋" w:cs="仿宋"/>
          <w:sz w:val="32"/>
          <w:szCs w:val="32"/>
          <w:lang w:eastAsia="zh-CN"/>
        </w:rPr>
        <w:t>检查施工</w:t>
      </w:r>
      <w:r>
        <w:rPr>
          <w:rFonts w:hint="eastAsia" w:ascii="Times New Roman" w:hAnsi="Times New Roman" w:eastAsia="仿宋" w:cs="仿宋"/>
          <w:sz w:val="32"/>
          <w:szCs w:val="32"/>
          <w:lang w:val="en-US" w:eastAsia="zh-CN"/>
        </w:rPr>
        <w:t>导、截流设计是否合理、可行，施工围堰顶高程、顶宽、抗滑稳定、渗流稳定是否满足规范要求。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（十三）检查施工方案是否合理。</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1.检查施工对周边道路、建筑物和构筑物安全的影响，以及所采取的措施是否合理。</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2.检查施工开挖及降排水对周边建筑物、构筑物、管线的影响以及所采取的措施是否合理有效。</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3.检查施工截渗墙布置的合理性及其墙体材料强度、墙体深度、渗透性等技术参数是否满足规范要求。</w:t>
      </w:r>
    </w:p>
    <w:p>
      <w:pPr>
        <w:pStyle w:val="2"/>
        <w:numPr>
          <w:ilvl w:val="0"/>
          <w:numId w:val="0"/>
        </w:numPr>
        <w:ind w:firstLine="640" w:firstLineChars="200"/>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4.检查临时支护结构的刚度、强度、变位是否满足规范要求，基坑支护是否安全可靠，应对措施是否合理。</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5.检查弃土、弃渣堆放位置、高度</w:t>
      </w:r>
      <w:r>
        <w:rPr>
          <w:rFonts w:hint="eastAsia" w:ascii="Times New Roman" w:hAnsi="Times New Roman" w:eastAsia="仿宋" w:cs="仿宋"/>
          <w:sz w:val="32"/>
          <w:szCs w:val="32"/>
          <w:lang w:eastAsia="zh-CN"/>
        </w:rPr>
        <w:t>、范围等是否合理。水土保持措施是否到位。</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6.</w:t>
      </w:r>
      <w:r>
        <w:rPr>
          <w:rFonts w:hint="eastAsia" w:ascii="Times New Roman" w:hAnsi="Times New Roman" w:eastAsia="仿宋" w:cs="仿宋"/>
          <w:sz w:val="32"/>
          <w:szCs w:val="32"/>
          <w:lang w:eastAsia="zh-CN"/>
        </w:rPr>
        <w:t>检查建筑物拆除安全注意事项是否明确。</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十四</w:t>
      </w:r>
      <w:r>
        <w:rPr>
          <w:rFonts w:hint="eastAsia" w:ascii="Times New Roman" w:hAnsi="Times New Roman" w:eastAsia="仿宋" w:cs="仿宋"/>
          <w:sz w:val="32"/>
          <w:szCs w:val="32"/>
          <w:lang w:eastAsia="zh-CN"/>
        </w:rPr>
        <w:t>）检查施工图设计接口管理，相关专业设计内容是否能合理衔接。检查施工图是否存在影响安全和使用功能的“错、缺、碰、漏”现象。</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十五</w:t>
      </w:r>
      <w:r>
        <w:rPr>
          <w:rFonts w:hint="eastAsia" w:ascii="Times New Roman" w:hAnsi="Times New Roman" w:eastAsia="仿宋" w:cs="仿宋"/>
          <w:sz w:val="32"/>
          <w:szCs w:val="32"/>
          <w:lang w:eastAsia="zh-CN"/>
        </w:rPr>
        <w:t>）检查建筑物安全监测设施布置或监测项目设计是否符合标准要求，是否能有效监测工程安全性状。</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十六</w:t>
      </w:r>
      <w:r>
        <w:rPr>
          <w:rFonts w:hint="eastAsia" w:ascii="Times New Roman" w:hAnsi="Times New Roman" w:eastAsia="仿宋" w:cs="仿宋"/>
          <w:sz w:val="32"/>
          <w:szCs w:val="32"/>
          <w:lang w:eastAsia="zh-CN"/>
        </w:rPr>
        <w:t>）检查劳动安全防护措施、标志等布置是否合理，是否存在安全隐患，提供的施工图设计文件是否符合安全防护设计标准要求。</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十七</w:t>
      </w:r>
      <w:r>
        <w:rPr>
          <w:rFonts w:hint="eastAsia" w:ascii="Times New Roman" w:hAnsi="Times New Roman" w:eastAsia="仿宋" w:cs="仿宋"/>
          <w:sz w:val="32"/>
          <w:szCs w:val="32"/>
          <w:lang w:eastAsia="zh-CN"/>
        </w:rPr>
        <w:t>）检查施工图设计文件是否指定建筑材料、建筑构配件、设备的生产厂、供应商（有特殊要求的建筑材料、专用设备、工艺生产线等</w:t>
      </w:r>
      <w:r>
        <w:rPr>
          <w:rFonts w:hint="eastAsia" w:ascii="Times New Roman" w:hAnsi="Times New Roman" w:eastAsia="仿宋" w:cs="仿宋"/>
          <w:sz w:val="32"/>
          <w:szCs w:val="32"/>
          <w:lang w:val="en-US" w:eastAsia="zh-CN"/>
        </w:rPr>
        <w:t>除外</w:t>
      </w:r>
      <w:r>
        <w:rPr>
          <w:rFonts w:hint="eastAsia" w:ascii="Times New Roman" w:hAnsi="Times New Roman" w:eastAsia="仿宋" w:cs="仿宋"/>
          <w:sz w:val="32"/>
          <w:szCs w:val="32"/>
          <w:lang w:eastAsia="zh-CN"/>
        </w:rPr>
        <w:t>）。</w:t>
      </w:r>
    </w:p>
    <w:p>
      <w:pPr>
        <w:pStyle w:val="2"/>
        <w:numPr>
          <w:ilvl w:val="0"/>
          <w:numId w:val="0"/>
        </w:numPr>
        <w:ind w:firstLine="640" w:firstLineChars="200"/>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十八</w:t>
      </w:r>
      <w:r>
        <w:rPr>
          <w:rFonts w:hint="eastAsia" w:ascii="Times New Roman" w:hAnsi="Times New Roman" w:eastAsia="仿宋" w:cs="仿宋"/>
          <w:sz w:val="32"/>
          <w:szCs w:val="32"/>
          <w:lang w:eastAsia="zh-CN"/>
        </w:rPr>
        <w:t>）涉及对外委托设计的，检查质量管理体系文件中是否明确设置外委成果的质量把关环节。</w:t>
      </w:r>
    </w:p>
    <w:p>
      <w:pPr>
        <w:pStyle w:val="2"/>
        <w:numPr>
          <w:ilvl w:val="0"/>
          <w:numId w:val="0"/>
        </w:numPr>
        <w:ind w:firstLine="640" w:firstLineChars="200"/>
        <w:rPr>
          <w:rFonts w:hint="default" w:ascii="Times New Roman" w:hAnsi="Times New Roman" w:eastAsia="仿宋" w:cs="仿宋"/>
          <w:sz w:val="32"/>
          <w:szCs w:val="32"/>
          <w:lang w:val="en-US" w:eastAsia="zh-CN"/>
        </w:rPr>
      </w:pP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lang w:val="en-US" w:eastAsia="zh-CN"/>
        </w:rPr>
        <w:t>十九</w:t>
      </w:r>
      <w:r>
        <w:rPr>
          <w:rFonts w:hint="eastAsia" w:ascii="Times New Roman" w:hAnsi="Times New Roman" w:eastAsia="仿宋" w:cs="仿宋"/>
          <w:sz w:val="32"/>
          <w:szCs w:val="32"/>
          <w:lang w:eastAsia="zh-CN"/>
        </w:rPr>
        <w:t>）房屋建筑工程、交通建设工程等专业施工图设计文件审查按相关专业审查要求执行。</w:t>
      </w:r>
    </w:p>
    <w:sectPr>
      <w:footerReference r:id="rId3"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简标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ascii="Times New Roman" w:hAnsi="Times New Roman"/>
                              <w:sz w:val="30"/>
                              <w:szCs w:val="30"/>
                            </w:rPr>
                          </w:pPr>
                          <w:r>
                            <w:rPr>
                              <w:rFonts w:ascii="Times New Roman" w:hAnsi="Times New Roman"/>
                              <w:sz w:val="30"/>
                              <w:szCs w:val="30"/>
                            </w:rPr>
                            <w:fldChar w:fldCharType="begin"/>
                          </w:r>
                          <w:r>
                            <w:rPr>
                              <w:rFonts w:ascii="Times New Roman" w:hAnsi="Times New Roman"/>
                              <w:sz w:val="30"/>
                              <w:szCs w:val="30"/>
                            </w:rPr>
                            <w:instrText xml:space="preserve"> PAGE  \* MERGEFORMAT </w:instrText>
                          </w:r>
                          <w:r>
                            <w:rPr>
                              <w:rFonts w:ascii="Times New Roman" w:hAnsi="Times New Roman"/>
                              <w:sz w:val="30"/>
                              <w:szCs w:val="30"/>
                            </w:rPr>
                            <w:fldChar w:fldCharType="separate"/>
                          </w:r>
                          <w:r>
                            <w:rPr>
                              <w:rFonts w:ascii="Times New Roman" w:hAnsi="Times New Roman"/>
                              <w:sz w:val="30"/>
                              <w:szCs w:val="30"/>
                            </w:rPr>
                            <w:t>4</w:t>
                          </w:r>
                          <w:r>
                            <w:rPr>
                              <w:rFonts w:ascii="Times New Roman" w:hAnsi="Times New Roman"/>
                              <w:sz w:val="30"/>
                              <w:szCs w:val="3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dBVQXRQCAAAVBAAADgAAAAAAAAAB&#10;ACAAAAAfAQAAZHJzL2Uyb0RvYy54bWxQSwUGAAAAAAYABgBZAQAApQUAAAAA&#10;">
              <v:fill on="f" focussize="0,0"/>
              <v:stroke on="f" weight="0.5pt"/>
              <v:imagedata o:title=""/>
              <o:lock v:ext="edit" aspectratio="f"/>
              <v:textbox inset="0mm,0mm,0mm,0mm" style="mso-fit-shape-to-text:t;">
                <w:txbxContent>
                  <w:p>
                    <w:pPr>
                      <w:snapToGrid w:val="0"/>
                      <w:rPr>
                        <w:rFonts w:ascii="Times New Roman" w:hAnsi="Times New Roman"/>
                        <w:sz w:val="30"/>
                        <w:szCs w:val="30"/>
                      </w:rPr>
                    </w:pPr>
                    <w:r>
                      <w:rPr>
                        <w:rFonts w:ascii="Times New Roman" w:hAnsi="Times New Roman"/>
                        <w:sz w:val="30"/>
                        <w:szCs w:val="30"/>
                      </w:rPr>
                      <w:fldChar w:fldCharType="begin"/>
                    </w:r>
                    <w:r>
                      <w:rPr>
                        <w:rFonts w:ascii="Times New Roman" w:hAnsi="Times New Roman"/>
                        <w:sz w:val="30"/>
                        <w:szCs w:val="30"/>
                      </w:rPr>
                      <w:instrText xml:space="preserve"> PAGE  \* MERGEFORMAT </w:instrText>
                    </w:r>
                    <w:r>
                      <w:rPr>
                        <w:rFonts w:ascii="Times New Roman" w:hAnsi="Times New Roman"/>
                        <w:sz w:val="30"/>
                        <w:szCs w:val="30"/>
                      </w:rPr>
                      <w:fldChar w:fldCharType="separate"/>
                    </w:r>
                    <w:r>
                      <w:rPr>
                        <w:rFonts w:ascii="Times New Roman" w:hAnsi="Times New Roman"/>
                        <w:sz w:val="30"/>
                        <w:szCs w:val="30"/>
                      </w:rPr>
                      <w:t>4</w:t>
                    </w:r>
                    <w:r>
                      <w:rPr>
                        <w:rFonts w:ascii="Times New Roman" w:hAnsi="Times New Roman"/>
                        <w:sz w:val="30"/>
                        <w:szCs w:val="30"/>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C6332A"/>
    <w:multiLevelType w:val="singleLevel"/>
    <w:tmpl w:val="9BC6332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3Zjk0NTc5YWU5Y2QzNmI1ZGY3NmNlYWMzZjQ0NjEifQ=="/>
  </w:docVars>
  <w:rsids>
    <w:rsidRoot w:val="00682EF5"/>
    <w:rsid w:val="0002484C"/>
    <w:rsid w:val="0003294A"/>
    <w:rsid w:val="00053532"/>
    <w:rsid w:val="000755DE"/>
    <w:rsid w:val="000879BE"/>
    <w:rsid w:val="000C60E7"/>
    <w:rsid w:val="000F6C72"/>
    <w:rsid w:val="0014398C"/>
    <w:rsid w:val="00163E60"/>
    <w:rsid w:val="00165355"/>
    <w:rsid w:val="001673BB"/>
    <w:rsid w:val="00170A54"/>
    <w:rsid w:val="001766F4"/>
    <w:rsid w:val="00177336"/>
    <w:rsid w:val="001B0184"/>
    <w:rsid w:val="001D62BE"/>
    <w:rsid w:val="001F3D83"/>
    <w:rsid w:val="00224BFB"/>
    <w:rsid w:val="00225327"/>
    <w:rsid w:val="0028690C"/>
    <w:rsid w:val="0029504E"/>
    <w:rsid w:val="002A503E"/>
    <w:rsid w:val="002C6750"/>
    <w:rsid w:val="002F2ED7"/>
    <w:rsid w:val="003025C1"/>
    <w:rsid w:val="003416B2"/>
    <w:rsid w:val="003623CE"/>
    <w:rsid w:val="0039586C"/>
    <w:rsid w:val="003979CC"/>
    <w:rsid w:val="003A0859"/>
    <w:rsid w:val="003A1381"/>
    <w:rsid w:val="003B0FF2"/>
    <w:rsid w:val="00404AA0"/>
    <w:rsid w:val="004245DE"/>
    <w:rsid w:val="004D0AE6"/>
    <w:rsid w:val="004F3131"/>
    <w:rsid w:val="00504669"/>
    <w:rsid w:val="005078AE"/>
    <w:rsid w:val="0051685A"/>
    <w:rsid w:val="0053554E"/>
    <w:rsid w:val="00541981"/>
    <w:rsid w:val="00542D89"/>
    <w:rsid w:val="00554F31"/>
    <w:rsid w:val="005A79B4"/>
    <w:rsid w:val="005B3554"/>
    <w:rsid w:val="005D1307"/>
    <w:rsid w:val="005E2A1B"/>
    <w:rsid w:val="005F1F9A"/>
    <w:rsid w:val="00615356"/>
    <w:rsid w:val="00623D35"/>
    <w:rsid w:val="00644202"/>
    <w:rsid w:val="006516D7"/>
    <w:rsid w:val="00682EF5"/>
    <w:rsid w:val="00687F67"/>
    <w:rsid w:val="006A5E79"/>
    <w:rsid w:val="006D6EE1"/>
    <w:rsid w:val="006F5AB1"/>
    <w:rsid w:val="00714A5B"/>
    <w:rsid w:val="0071510B"/>
    <w:rsid w:val="00717523"/>
    <w:rsid w:val="00717C45"/>
    <w:rsid w:val="007360FF"/>
    <w:rsid w:val="007632F0"/>
    <w:rsid w:val="00792EC8"/>
    <w:rsid w:val="007B2747"/>
    <w:rsid w:val="007B56BD"/>
    <w:rsid w:val="007C1DD7"/>
    <w:rsid w:val="007C7A76"/>
    <w:rsid w:val="007E5B31"/>
    <w:rsid w:val="007E67C9"/>
    <w:rsid w:val="008025FB"/>
    <w:rsid w:val="00804293"/>
    <w:rsid w:val="008148E6"/>
    <w:rsid w:val="00827EE4"/>
    <w:rsid w:val="008350E0"/>
    <w:rsid w:val="00856929"/>
    <w:rsid w:val="00874587"/>
    <w:rsid w:val="008A5C71"/>
    <w:rsid w:val="008E6A2F"/>
    <w:rsid w:val="0091469F"/>
    <w:rsid w:val="009423B7"/>
    <w:rsid w:val="00964F04"/>
    <w:rsid w:val="0097311B"/>
    <w:rsid w:val="00982561"/>
    <w:rsid w:val="009A0595"/>
    <w:rsid w:val="009B079B"/>
    <w:rsid w:val="009B14A9"/>
    <w:rsid w:val="009B32DE"/>
    <w:rsid w:val="009C66BC"/>
    <w:rsid w:val="009D35DC"/>
    <w:rsid w:val="009D7BC5"/>
    <w:rsid w:val="009E746D"/>
    <w:rsid w:val="009F05F6"/>
    <w:rsid w:val="00A26258"/>
    <w:rsid w:val="00A41263"/>
    <w:rsid w:val="00A41B9B"/>
    <w:rsid w:val="00A642DF"/>
    <w:rsid w:val="00AC3281"/>
    <w:rsid w:val="00AE2511"/>
    <w:rsid w:val="00AE4052"/>
    <w:rsid w:val="00AF246E"/>
    <w:rsid w:val="00AF36A4"/>
    <w:rsid w:val="00AF792C"/>
    <w:rsid w:val="00B038E2"/>
    <w:rsid w:val="00B05C8D"/>
    <w:rsid w:val="00B07A24"/>
    <w:rsid w:val="00B11132"/>
    <w:rsid w:val="00B4326E"/>
    <w:rsid w:val="00B60888"/>
    <w:rsid w:val="00B6392A"/>
    <w:rsid w:val="00B94E4D"/>
    <w:rsid w:val="00BB6918"/>
    <w:rsid w:val="00C300C7"/>
    <w:rsid w:val="00C40C12"/>
    <w:rsid w:val="00C53C0A"/>
    <w:rsid w:val="00C852EF"/>
    <w:rsid w:val="00CA1530"/>
    <w:rsid w:val="00CA56D2"/>
    <w:rsid w:val="00CB0779"/>
    <w:rsid w:val="00CE68DA"/>
    <w:rsid w:val="00D0272C"/>
    <w:rsid w:val="00D02D17"/>
    <w:rsid w:val="00D27616"/>
    <w:rsid w:val="00D31078"/>
    <w:rsid w:val="00D3690C"/>
    <w:rsid w:val="00D3794F"/>
    <w:rsid w:val="00DA6F5A"/>
    <w:rsid w:val="00DA7992"/>
    <w:rsid w:val="00DB5545"/>
    <w:rsid w:val="00E10E86"/>
    <w:rsid w:val="00E13A05"/>
    <w:rsid w:val="00E153EA"/>
    <w:rsid w:val="00E27A54"/>
    <w:rsid w:val="00E36149"/>
    <w:rsid w:val="00E47F50"/>
    <w:rsid w:val="00E51B40"/>
    <w:rsid w:val="00E90B0E"/>
    <w:rsid w:val="00EB7674"/>
    <w:rsid w:val="00EF6985"/>
    <w:rsid w:val="00F354CA"/>
    <w:rsid w:val="00F75357"/>
    <w:rsid w:val="00F81F9E"/>
    <w:rsid w:val="00FB6B68"/>
    <w:rsid w:val="00FC66E6"/>
    <w:rsid w:val="00FF3E5E"/>
    <w:rsid w:val="00FF4D4D"/>
    <w:rsid w:val="028E52AC"/>
    <w:rsid w:val="04B645C6"/>
    <w:rsid w:val="053A15C5"/>
    <w:rsid w:val="05F22EAF"/>
    <w:rsid w:val="06792A39"/>
    <w:rsid w:val="06D82921"/>
    <w:rsid w:val="07C6124B"/>
    <w:rsid w:val="08353751"/>
    <w:rsid w:val="09C01FBF"/>
    <w:rsid w:val="0BB6684D"/>
    <w:rsid w:val="0DEA6F61"/>
    <w:rsid w:val="0EB94E73"/>
    <w:rsid w:val="0F357E20"/>
    <w:rsid w:val="102E2112"/>
    <w:rsid w:val="10724057"/>
    <w:rsid w:val="130C4DEC"/>
    <w:rsid w:val="13E51611"/>
    <w:rsid w:val="1561266F"/>
    <w:rsid w:val="165B4EA8"/>
    <w:rsid w:val="17FD1960"/>
    <w:rsid w:val="18B320E1"/>
    <w:rsid w:val="18F368B9"/>
    <w:rsid w:val="1A6E111A"/>
    <w:rsid w:val="1AC02360"/>
    <w:rsid w:val="1FC67FEC"/>
    <w:rsid w:val="1FFD65D4"/>
    <w:rsid w:val="226F1B1E"/>
    <w:rsid w:val="22A04CE9"/>
    <w:rsid w:val="245C25B4"/>
    <w:rsid w:val="260C6A9D"/>
    <w:rsid w:val="2B550E75"/>
    <w:rsid w:val="2BF83E31"/>
    <w:rsid w:val="308756C6"/>
    <w:rsid w:val="30D84C39"/>
    <w:rsid w:val="30DD534D"/>
    <w:rsid w:val="31053D20"/>
    <w:rsid w:val="310D2F6A"/>
    <w:rsid w:val="321E77E6"/>
    <w:rsid w:val="33A737B6"/>
    <w:rsid w:val="346058DA"/>
    <w:rsid w:val="353623E1"/>
    <w:rsid w:val="35D74BC6"/>
    <w:rsid w:val="363013ED"/>
    <w:rsid w:val="36616181"/>
    <w:rsid w:val="392B4CC2"/>
    <w:rsid w:val="39B331FF"/>
    <w:rsid w:val="3A1C765A"/>
    <w:rsid w:val="3B2B1443"/>
    <w:rsid w:val="3BA40D5C"/>
    <w:rsid w:val="3BDD74A4"/>
    <w:rsid w:val="3C0161AE"/>
    <w:rsid w:val="3C550D7A"/>
    <w:rsid w:val="3FC972F6"/>
    <w:rsid w:val="40F942DC"/>
    <w:rsid w:val="440623B3"/>
    <w:rsid w:val="44681D1A"/>
    <w:rsid w:val="44AE1D74"/>
    <w:rsid w:val="473C4542"/>
    <w:rsid w:val="482F5951"/>
    <w:rsid w:val="48615989"/>
    <w:rsid w:val="486A7D67"/>
    <w:rsid w:val="49176D4E"/>
    <w:rsid w:val="4A19137E"/>
    <w:rsid w:val="4D7619B3"/>
    <w:rsid w:val="4F564693"/>
    <w:rsid w:val="4F9F2878"/>
    <w:rsid w:val="4F9F7CB9"/>
    <w:rsid w:val="50BF2E70"/>
    <w:rsid w:val="52CA78FF"/>
    <w:rsid w:val="52FA04B0"/>
    <w:rsid w:val="547368E2"/>
    <w:rsid w:val="563F329E"/>
    <w:rsid w:val="577E6709"/>
    <w:rsid w:val="57C40364"/>
    <w:rsid w:val="59583192"/>
    <w:rsid w:val="5B0F7EC6"/>
    <w:rsid w:val="5D2932EA"/>
    <w:rsid w:val="5F1C43B4"/>
    <w:rsid w:val="60186B3C"/>
    <w:rsid w:val="60696422"/>
    <w:rsid w:val="60A60016"/>
    <w:rsid w:val="635320D9"/>
    <w:rsid w:val="64446D9F"/>
    <w:rsid w:val="662662EB"/>
    <w:rsid w:val="686C03C9"/>
    <w:rsid w:val="6BAD7B4E"/>
    <w:rsid w:val="6BFF5A19"/>
    <w:rsid w:val="6CFC757E"/>
    <w:rsid w:val="6D7D6415"/>
    <w:rsid w:val="6DAB0EEA"/>
    <w:rsid w:val="6E36316A"/>
    <w:rsid w:val="6FEE6EC9"/>
    <w:rsid w:val="703641B7"/>
    <w:rsid w:val="717C60FB"/>
    <w:rsid w:val="71F31EBD"/>
    <w:rsid w:val="766400AA"/>
    <w:rsid w:val="76C11AC9"/>
    <w:rsid w:val="76F0293F"/>
    <w:rsid w:val="79BC59D9"/>
    <w:rsid w:val="7A450873"/>
    <w:rsid w:val="7A911FEB"/>
    <w:rsid w:val="7D6358ED"/>
    <w:rsid w:val="7DDA3D9C"/>
    <w:rsid w:val="7E650459"/>
    <w:rsid w:val="7FD65F56"/>
    <w:rsid w:val="7FE4281A"/>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Date"/>
    <w:basedOn w:val="1"/>
    <w:next w:val="1"/>
    <w:link w:val="12"/>
    <w:qFormat/>
    <w:uiPriority w:val="0"/>
    <w:pPr>
      <w:ind w:left="100" w:leftChars="25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kern w:val="0"/>
      <w:sz w:val="24"/>
    </w:rPr>
  </w:style>
  <w:style w:type="character" w:styleId="8">
    <w:name w:val="Strong"/>
    <w:basedOn w:val="7"/>
    <w:qFormat/>
    <w:uiPriority w:val="0"/>
    <w:rPr>
      <w:b/>
    </w:rPr>
  </w:style>
  <w:style w:type="character" w:styleId="9">
    <w:name w:val="Emphasis"/>
    <w:basedOn w:val="7"/>
    <w:qFormat/>
    <w:uiPriority w:val="20"/>
    <w:rPr>
      <w:i/>
      <w:iCs/>
    </w:rPr>
  </w:style>
  <w:style w:type="character" w:styleId="10">
    <w:name w:val="Hyperlink"/>
    <w:basedOn w:val="7"/>
    <w:qFormat/>
    <w:uiPriority w:val="0"/>
    <w:rPr>
      <w:color w:val="0000FF"/>
      <w:u w:val="single"/>
    </w:rPr>
  </w:style>
  <w:style w:type="character" w:customStyle="1" w:styleId="12">
    <w:name w:val="日期 Char"/>
    <w:basedOn w:val="7"/>
    <w:link w:val="3"/>
    <w:qFormat/>
    <w:uiPriority w:val="0"/>
    <w:rPr>
      <w:rFonts w:ascii="Calibri" w:hAnsi="Calibri"/>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FFFE96-6077-4277-9EEB-1F4125854E53}">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13</Pages>
  <Words>5574</Words>
  <Characters>5685</Characters>
  <Lines>18</Lines>
  <Paragraphs>5</Paragraphs>
  <ScaleCrop>false</ScaleCrop>
  <LinksUpToDate>false</LinksUpToDate>
  <CharactersWithSpaces>5685</CharactersWithSpaces>
  <Application>WPS Office_10.8.0.5988_F1E327BC-269C-435d-A152-05C5408002CA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2022-04-08T02:11:00Z</dcterms:created>
  <dc:creator>ii</dc:creator>
  <cp:lastModifiedBy>86159</cp:lastModifiedBy>
  <dcterms:modified xsi:type="dcterms:W3CDTF">2022-08-02T01:33:47Z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2052-10.8.0.5988</vt:lpwstr>
  </property>
  <property fmtid="{D5CDD505-2E9C-101B-9397-08002B2CF9AE}" pid="3" name="ICV">
    <vt:lpwstr>C9CCB9760EAB437690DDC2660862EDD7</vt:lpwstr>
  </property>
</Properties>
</file>