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CA1045">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eastAsia" w:ascii="方正公文小标宋" w:hAnsi="方正公文小标宋" w:eastAsia="方正公文小标宋" w:cs="方正公文小标宋"/>
          <w:sz w:val="44"/>
          <w:szCs w:val="36"/>
          <w:highlight w:val="none"/>
          <w:lang w:val="en-US" w:eastAsia="zh-CN"/>
        </w:rPr>
      </w:pPr>
      <w:r>
        <w:rPr>
          <w:rFonts w:hint="eastAsia" w:ascii="方正公文小标宋" w:hAnsi="方正公文小标宋" w:eastAsia="方正公文小标宋" w:cs="方正公文小标宋"/>
          <w:sz w:val="44"/>
          <w:szCs w:val="36"/>
          <w:highlight w:val="none"/>
          <w:lang w:val="en-US" w:eastAsia="zh-CN"/>
        </w:rPr>
        <w:t>大连市房票安置实施办法</w:t>
      </w:r>
    </w:p>
    <w:p w14:paraId="438A56C8">
      <w:pPr>
        <w:keepNext w:val="0"/>
        <w:keepLines w:val="0"/>
        <w:pageBreakBefore w:val="0"/>
        <w:widowControl w:val="0"/>
        <w:kinsoku/>
        <w:wordWrap/>
        <w:overflowPunct/>
        <w:topLinePunct w:val="0"/>
        <w:autoSpaceDE/>
        <w:autoSpaceDN/>
        <w:bidi w:val="0"/>
        <w:adjustRightInd w:val="0"/>
        <w:snapToGrid w:val="0"/>
        <w:textAlignment w:val="auto"/>
        <w:rPr>
          <w:rFonts w:hint="eastAsia" w:ascii="仿宋" w:hAnsi="仿宋" w:cs="仿宋"/>
          <w:highlight w:val="none"/>
          <w:lang w:val="en-US" w:eastAsia="zh-CN"/>
        </w:rPr>
      </w:pPr>
    </w:p>
    <w:p w14:paraId="59BCC51C">
      <w:pPr>
        <w:keepNext w:val="0"/>
        <w:keepLines w:val="0"/>
        <w:pageBreakBefore w:val="0"/>
        <w:widowControl w:val="0"/>
        <w:kinsoku/>
        <w:wordWrap/>
        <w:overflowPunct/>
        <w:topLinePunct w:val="0"/>
        <w:autoSpaceDE/>
        <w:autoSpaceDN/>
        <w:bidi w:val="0"/>
        <w:adjustRightInd w:val="0"/>
        <w:snapToGrid w:val="0"/>
        <w:textAlignment w:val="auto"/>
        <w:rPr>
          <w:highlight w:val="none"/>
        </w:rPr>
      </w:pPr>
      <w:r>
        <w:rPr>
          <w:rFonts w:hint="eastAsia"/>
          <w:highlight w:val="none"/>
          <w:lang w:val="en-US" w:eastAsia="zh-CN"/>
        </w:rPr>
        <w:t>为拓宽我市城中村改造、城市危旧房改造、国有土地上房屋征收拆迁、国有土地上房屋协议搬迁等项目安置渠道，</w:t>
      </w:r>
      <w:r>
        <w:rPr>
          <w:rFonts w:hint="default"/>
          <w:highlight w:val="none"/>
          <w:lang w:val="en-US" w:eastAsia="zh-CN"/>
        </w:rPr>
        <w:t>满足被</w:t>
      </w:r>
      <w:r>
        <w:rPr>
          <w:rFonts w:hint="eastAsia"/>
          <w:highlight w:val="none"/>
          <w:lang w:val="en-US" w:eastAsia="zh-CN"/>
        </w:rPr>
        <w:t>搬迁</w:t>
      </w:r>
      <w:r>
        <w:rPr>
          <w:rFonts w:hint="default"/>
          <w:highlight w:val="none"/>
          <w:lang w:val="en-US" w:eastAsia="zh-CN"/>
        </w:rPr>
        <w:t>人多</w:t>
      </w:r>
      <w:r>
        <w:rPr>
          <w:rFonts w:hint="eastAsia"/>
          <w:highlight w:val="none"/>
          <w:lang w:val="en-US" w:eastAsia="zh-CN"/>
        </w:rPr>
        <w:t>元</w:t>
      </w:r>
      <w:r>
        <w:rPr>
          <w:rFonts w:hint="default"/>
          <w:highlight w:val="none"/>
          <w:lang w:val="en-US" w:eastAsia="zh-CN"/>
        </w:rPr>
        <w:t>化安置需求，</w:t>
      </w:r>
      <w:r>
        <w:rPr>
          <w:rFonts w:hint="eastAsia"/>
          <w:highlight w:val="none"/>
          <w:lang w:val="en-US" w:eastAsia="zh-CN"/>
        </w:rPr>
        <w:t>依据《中华人民共和国土地管理法》、《中华人民共和国土地管理法实施条例》</w:t>
      </w:r>
      <w:r>
        <w:rPr>
          <w:rFonts w:ascii="仿宋" w:hAnsi="仿宋" w:eastAsia="仿宋" w:cs="仿宋"/>
          <w:i w:val="0"/>
          <w:iCs w:val="0"/>
          <w:caps w:val="0"/>
          <w:color w:val="000000"/>
          <w:spacing w:val="0"/>
          <w:sz w:val="32"/>
          <w:szCs w:val="32"/>
          <w:highlight w:val="none"/>
          <w:shd w:val="clear" w:fill="FFFFFF"/>
        </w:rPr>
        <w:t>《国有土地上房屋征收与补偿条例》</w:t>
      </w:r>
      <w:r>
        <w:rPr>
          <w:rFonts w:hint="eastAsia"/>
          <w:highlight w:val="none"/>
          <w:lang w:eastAsia="zh-CN"/>
        </w:rPr>
        <w:t>《</w:t>
      </w:r>
      <w:r>
        <w:rPr>
          <w:rFonts w:hint="eastAsia"/>
          <w:highlight w:val="none"/>
          <w:lang w:val="en-US" w:eastAsia="zh-CN"/>
        </w:rPr>
        <w:t>关于印发&lt;辽宁省房票安置工作指南&gt;的通知》</w:t>
      </w:r>
      <w:r>
        <w:rPr>
          <w:rFonts w:hint="eastAsia"/>
          <w:highlight w:val="none"/>
          <w:lang w:eastAsia="zh-CN"/>
        </w:rPr>
        <w:t>（</w:t>
      </w:r>
      <w:r>
        <w:rPr>
          <w:rFonts w:hint="eastAsia"/>
          <w:highlight w:val="none"/>
          <w:lang w:val="en-US" w:eastAsia="zh-CN"/>
        </w:rPr>
        <w:t>辽住建</w:t>
      </w:r>
      <w:r>
        <w:rPr>
          <w:highlight w:val="none"/>
        </w:rPr>
        <w:t>〔202</w:t>
      </w:r>
      <w:r>
        <w:rPr>
          <w:rFonts w:hint="eastAsia"/>
          <w:highlight w:val="none"/>
          <w:lang w:val="en-US" w:eastAsia="zh-CN"/>
        </w:rPr>
        <w:t>5</w:t>
      </w:r>
      <w:r>
        <w:rPr>
          <w:highlight w:val="none"/>
        </w:rPr>
        <w:t>〕</w:t>
      </w:r>
      <w:r>
        <w:rPr>
          <w:rFonts w:hint="eastAsia"/>
          <w:highlight w:val="none"/>
          <w:lang w:val="en-US" w:eastAsia="zh-CN"/>
        </w:rPr>
        <w:t>88</w:t>
      </w:r>
      <w:r>
        <w:rPr>
          <w:highlight w:val="none"/>
        </w:rPr>
        <w:t>号</w:t>
      </w:r>
      <w:r>
        <w:rPr>
          <w:rFonts w:hint="eastAsia"/>
          <w:highlight w:val="none"/>
          <w:lang w:eastAsia="zh-CN"/>
        </w:rPr>
        <w:t>）</w:t>
      </w:r>
      <w:r>
        <w:rPr>
          <w:rFonts w:hint="eastAsia"/>
          <w:highlight w:val="none"/>
          <w:lang w:val="en-US" w:eastAsia="zh-CN"/>
        </w:rPr>
        <w:t>等法律法规和文件精神</w:t>
      </w:r>
      <w:r>
        <w:rPr>
          <w:highlight w:val="none"/>
        </w:rPr>
        <w:t>，结合</w:t>
      </w:r>
      <w:r>
        <w:rPr>
          <w:rFonts w:hint="eastAsia"/>
          <w:highlight w:val="none"/>
          <w:lang w:val="en-US" w:eastAsia="zh-CN"/>
        </w:rPr>
        <w:t>我</w:t>
      </w:r>
      <w:r>
        <w:rPr>
          <w:highlight w:val="none"/>
        </w:rPr>
        <w:t>市实际，制定本</w:t>
      </w:r>
      <w:r>
        <w:rPr>
          <w:rFonts w:hint="eastAsia"/>
          <w:highlight w:val="none"/>
          <w:lang w:val="en-US" w:eastAsia="zh-CN"/>
        </w:rPr>
        <w:t>实施办法</w:t>
      </w:r>
      <w:r>
        <w:rPr>
          <w:highlight w:val="none"/>
        </w:rPr>
        <w:t>。</w:t>
      </w:r>
    </w:p>
    <w:p w14:paraId="18556FCB">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黑体" w:hAnsi="黑体" w:eastAsia="黑体" w:cs="黑体"/>
          <w:highlight w:val="none"/>
          <w:lang w:val="en-US" w:eastAsia="zh-CN"/>
        </w:rPr>
      </w:pPr>
      <w:r>
        <w:rPr>
          <w:rFonts w:hint="eastAsia" w:ascii="黑体" w:hAnsi="黑体" w:eastAsia="黑体" w:cs="黑体"/>
          <w:highlight w:val="none"/>
          <w:lang w:eastAsia="zh-CN"/>
        </w:rPr>
        <w:t>第一章</w:t>
      </w:r>
      <w:r>
        <w:rPr>
          <w:rFonts w:hint="eastAsia" w:ascii="黑体" w:hAnsi="黑体" w:eastAsia="黑体" w:cs="黑体"/>
          <w:highlight w:val="none"/>
          <w:lang w:val="en-US" w:eastAsia="zh-CN"/>
        </w:rPr>
        <w:t xml:space="preserve"> 总则</w:t>
      </w:r>
    </w:p>
    <w:p w14:paraId="3FF30FCA">
      <w:pPr>
        <w:keepNext w:val="0"/>
        <w:keepLines w:val="0"/>
        <w:pageBreakBefore w:val="0"/>
        <w:widowControl w:val="0"/>
        <w:kinsoku/>
        <w:wordWrap/>
        <w:overflowPunct/>
        <w:topLinePunct w:val="0"/>
        <w:autoSpaceDE/>
        <w:autoSpaceDN/>
        <w:bidi w:val="0"/>
        <w:adjustRightInd w:val="0"/>
        <w:snapToGrid w:val="0"/>
        <w:textAlignment w:val="auto"/>
        <w:rPr>
          <w:rFonts w:hint="eastAsia" w:ascii="楷体" w:hAnsi="楷体" w:eastAsia="楷体" w:cs="楷体"/>
          <w:highlight w:val="none"/>
          <w:lang w:val="en-US" w:eastAsia="zh-CN"/>
        </w:rPr>
      </w:pPr>
      <w:r>
        <w:rPr>
          <w:rFonts w:hint="eastAsia" w:ascii="楷体" w:hAnsi="楷体" w:eastAsia="楷体" w:cs="楷体"/>
          <w:highlight w:val="none"/>
          <w:lang w:eastAsia="zh-CN"/>
        </w:rPr>
        <w:t>第一条</w:t>
      </w:r>
      <w:r>
        <w:rPr>
          <w:rFonts w:hint="eastAsia" w:ascii="楷体" w:hAnsi="楷体" w:eastAsia="楷体" w:cs="楷体"/>
          <w:highlight w:val="none"/>
          <w:lang w:val="en-US" w:eastAsia="zh-CN"/>
        </w:rPr>
        <w:t xml:space="preserve"> 房票安置</w:t>
      </w:r>
    </w:p>
    <w:p w14:paraId="4377A728">
      <w:pPr>
        <w:keepNext w:val="0"/>
        <w:keepLines w:val="0"/>
        <w:pageBreakBefore w:val="0"/>
        <w:widowControl w:val="0"/>
        <w:kinsoku/>
        <w:wordWrap/>
        <w:overflowPunct/>
        <w:topLinePunct w:val="0"/>
        <w:autoSpaceDE/>
        <w:autoSpaceDN/>
        <w:bidi w:val="0"/>
        <w:adjustRightInd w:val="0"/>
        <w:snapToGrid w:val="0"/>
        <w:textAlignment w:val="auto"/>
        <w:rPr>
          <w:rFonts w:hint="eastAsia" w:eastAsia="仿宋"/>
          <w:highlight w:val="none"/>
          <w:lang w:val="en-US" w:eastAsia="zh-CN"/>
        </w:rPr>
      </w:pPr>
      <w:r>
        <w:rPr>
          <w:rFonts w:hint="eastAsia"/>
          <w:highlight w:val="none"/>
          <w:lang w:val="en-US" w:eastAsia="zh-CN"/>
        </w:rPr>
        <w:t>房票安置是各区市县人民政府、先导区管委会或其确定的区实施部门依据被搬迁人意愿，将被搬迁人补偿权益进行货币量化后，以房票形式出具给被搬迁人，由被搬迁人凭房票在房源超市中购买商品房（包括但不限于住宅、非住宅、车库等）的一种安置方式。房源超市即全市房票房源库。</w:t>
      </w:r>
    </w:p>
    <w:p w14:paraId="1589EC2D">
      <w:pPr>
        <w:keepNext w:val="0"/>
        <w:keepLines w:val="0"/>
        <w:pageBreakBefore w:val="0"/>
        <w:widowControl w:val="0"/>
        <w:kinsoku/>
        <w:wordWrap/>
        <w:overflowPunct/>
        <w:topLinePunct w:val="0"/>
        <w:autoSpaceDE/>
        <w:autoSpaceDN/>
        <w:bidi w:val="0"/>
        <w:adjustRightInd w:val="0"/>
        <w:snapToGrid w:val="0"/>
        <w:textAlignment w:val="auto"/>
        <w:rPr>
          <w:rFonts w:hint="eastAsia"/>
          <w:highlight w:val="none"/>
          <w:lang w:val="en-US" w:eastAsia="zh-CN"/>
        </w:rPr>
      </w:pPr>
      <w:r>
        <w:rPr>
          <w:rFonts w:hint="eastAsia"/>
          <w:highlight w:val="none"/>
          <w:lang w:val="en-US" w:eastAsia="zh-CN"/>
        </w:rPr>
        <w:t>房票是各区市县人民政府、先导区管委会或其确定的区实施部门出具给被搬迁人用于购买房源超市中商品房的结算凭证。</w:t>
      </w:r>
    </w:p>
    <w:p w14:paraId="4E18BAD0">
      <w:pPr>
        <w:keepNext w:val="0"/>
        <w:keepLines w:val="0"/>
        <w:pageBreakBefore w:val="0"/>
        <w:widowControl w:val="0"/>
        <w:numPr>
          <w:ilvl w:val="0"/>
          <w:numId w:val="1"/>
        </w:numPr>
        <w:kinsoku/>
        <w:wordWrap/>
        <w:overflowPunct/>
        <w:topLinePunct w:val="0"/>
        <w:autoSpaceDE/>
        <w:autoSpaceDN/>
        <w:bidi w:val="0"/>
        <w:adjustRightInd w:val="0"/>
        <w:snapToGrid w:val="0"/>
        <w:textAlignment w:val="auto"/>
        <w:rPr>
          <w:rFonts w:hint="eastAsia" w:ascii="楷体" w:hAnsi="楷体" w:eastAsia="楷体" w:cs="楷体"/>
          <w:highlight w:val="none"/>
          <w:lang w:val="en-US" w:eastAsia="zh-CN"/>
        </w:rPr>
      </w:pPr>
      <w:r>
        <w:rPr>
          <w:rFonts w:hint="eastAsia" w:ascii="楷体" w:hAnsi="楷体" w:eastAsia="楷体" w:cs="楷体"/>
          <w:highlight w:val="none"/>
          <w:lang w:val="en-US" w:eastAsia="zh-CN"/>
        </w:rPr>
        <w:t>适用范围</w:t>
      </w:r>
    </w:p>
    <w:p w14:paraId="3F1ED430">
      <w:pPr>
        <w:keepNext w:val="0"/>
        <w:keepLines w:val="0"/>
        <w:pageBreakBefore w:val="0"/>
        <w:widowControl w:val="0"/>
        <w:numPr>
          <w:ilvl w:val="0"/>
          <w:numId w:val="0"/>
        </w:numPr>
        <w:kinsoku/>
        <w:wordWrap/>
        <w:overflowPunct/>
        <w:topLinePunct w:val="0"/>
        <w:autoSpaceDE/>
        <w:autoSpaceDN/>
        <w:bidi w:val="0"/>
        <w:adjustRightInd w:val="0"/>
        <w:snapToGrid w:val="0"/>
        <w:ind w:firstLine="640" w:firstLineChars="200"/>
        <w:textAlignment w:val="auto"/>
        <w:rPr>
          <w:rFonts w:hint="eastAsia" w:eastAsia="仿宋"/>
          <w:highlight w:val="none"/>
          <w:lang w:val="en-US" w:eastAsia="zh-CN"/>
        </w:rPr>
      </w:pPr>
      <w:r>
        <w:rPr>
          <w:rFonts w:hint="eastAsia"/>
          <w:highlight w:val="none"/>
          <w:lang w:val="en-US" w:eastAsia="zh-CN"/>
        </w:rPr>
        <w:t>本市行政区内城中村改造、城市危旧房改造、国有土地上房屋征收拆迁、国有土地上房屋协议搬迁项目等涉及房票安置的，适用本办法。城中村改造以外的集体土地上房屋征收拆迁等项目可结合实际参照施行。</w:t>
      </w:r>
    </w:p>
    <w:p w14:paraId="07D51413">
      <w:pPr>
        <w:keepNext w:val="0"/>
        <w:keepLines w:val="0"/>
        <w:pageBreakBefore w:val="0"/>
        <w:widowControl w:val="0"/>
        <w:numPr>
          <w:ilvl w:val="0"/>
          <w:numId w:val="1"/>
        </w:numPr>
        <w:kinsoku/>
        <w:wordWrap/>
        <w:overflowPunct/>
        <w:topLinePunct w:val="0"/>
        <w:autoSpaceDE/>
        <w:autoSpaceDN/>
        <w:bidi w:val="0"/>
        <w:adjustRightInd w:val="0"/>
        <w:snapToGrid w:val="0"/>
        <w:textAlignment w:val="auto"/>
        <w:rPr>
          <w:rFonts w:hint="eastAsia" w:ascii="楷体" w:hAnsi="楷体" w:eastAsia="楷体" w:cs="楷体"/>
          <w:highlight w:val="none"/>
          <w:lang w:val="en-US" w:eastAsia="zh-CN"/>
        </w:rPr>
      </w:pPr>
      <w:r>
        <w:rPr>
          <w:rFonts w:hint="eastAsia" w:ascii="楷体" w:hAnsi="楷体" w:eastAsia="楷体" w:cs="楷体"/>
          <w:highlight w:val="none"/>
          <w:lang w:val="en-US" w:eastAsia="zh-CN"/>
        </w:rPr>
        <w:t>责任分工</w:t>
      </w:r>
    </w:p>
    <w:p w14:paraId="6FDD35EC">
      <w:pPr>
        <w:keepNext w:val="0"/>
        <w:keepLines w:val="0"/>
        <w:pageBreakBefore w:val="0"/>
        <w:widowControl w:val="0"/>
        <w:numPr>
          <w:ilvl w:val="0"/>
          <w:numId w:val="0"/>
        </w:numPr>
        <w:kinsoku/>
        <w:wordWrap/>
        <w:overflowPunct/>
        <w:topLinePunct w:val="0"/>
        <w:autoSpaceDE/>
        <w:autoSpaceDN/>
        <w:bidi w:val="0"/>
        <w:adjustRightInd w:val="0"/>
        <w:snapToGrid w:val="0"/>
        <w:ind w:firstLine="640" w:firstLineChars="200"/>
        <w:textAlignment w:val="auto"/>
        <w:rPr>
          <w:rFonts w:hint="eastAsia"/>
          <w:highlight w:val="none"/>
          <w:lang w:val="en-US" w:eastAsia="zh-CN"/>
        </w:rPr>
      </w:pPr>
      <w:r>
        <w:rPr>
          <w:rFonts w:hint="eastAsia"/>
          <w:highlight w:val="none"/>
          <w:lang w:val="en-US" w:eastAsia="zh-CN"/>
        </w:rPr>
        <w:t>市住房城乡建设部门负责统筹指导国有土地上房票安置工作，组织搭建房票管理系统，建立房源超市。</w:t>
      </w:r>
    </w:p>
    <w:p w14:paraId="7B4D60AB">
      <w:pPr>
        <w:keepNext w:val="0"/>
        <w:keepLines w:val="0"/>
        <w:pageBreakBefore w:val="0"/>
        <w:widowControl w:val="0"/>
        <w:numPr>
          <w:ilvl w:val="0"/>
          <w:numId w:val="0"/>
        </w:numPr>
        <w:kinsoku/>
        <w:wordWrap/>
        <w:overflowPunct/>
        <w:topLinePunct w:val="0"/>
        <w:autoSpaceDE/>
        <w:autoSpaceDN/>
        <w:bidi w:val="0"/>
        <w:adjustRightInd w:val="0"/>
        <w:snapToGrid w:val="0"/>
        <w:ind w:firstLine="640" w:firstLineChars="200"/>
        <w:textAlignment w:val="auto"/>
        <w:rPr>
          <w:rFonts w:hint="eastAsia"/>
          <w:highlight w:val="none"/>
          <w:lang w:val="en-US" w:eastAsia="zh-CN"/>
        </w:rPr>
      </w:pPr>
      <w:r>
        <w:rPr>
          <w:rFonts w:hint="eastAsia"/>
          <w:highlight w:val="none"/>
          <w:lang w:val="en-US" w:eastAsia="zh-CN"/>
        </w:rPr>
        <w:t>市自然资源部门负责统筹指导土地储备房票安置工作。</w:t>
      </w:r>
    </w:p>
    <w:p w14:paraId="6393005D">
      <w:pPr>
        <w:keepNext w:val="0"/>
        <w:keepLines w:val="0"/>
        <w:pageBreakBefore w:val="0"/>
        <w:widowControl w:val="0"/>
        <w:numPr>
          <w:ilvl w:val="0"/>
          <w:numId w:val="0"/>
        </w:numPr>
        <w:kinsoku/>
        <w:wordWrap/>
        <w:overflowPunct/>
        <w:topLinePunct w:val="0"/>
        <w:autoSpaceDE/>
        <w:autoSpaceDN/>
        <w:bidi w:val="0"/>
        <w:adjustRightInd w:val="0"/>
        <w:snapToGrid w:val="0"/>
        <w:ind w:firstLine="640" w:firstLineChars="200"/>
        <w:textAlignment w:val="auto"/>
        <w:rPr>
          <w:rFonts w:hint="default"/>
          <w:highlight w:val="none"/>
          <w:lang w:val="en-US" w:eastAsia="zh-CN"/>
        </w:rPr>
      </w:pPr>
      <w:r>
        <w:rPr>
          <w:rFonts w:hint="default"/>
          <w:highlight w:val="none"/>
          <w:lang w:val="en-US" w:eastAsia="zh-CN"/>
        </w:rPr>
        <w:t>市数据</w:t>
      </w:r>
      <w:r>
        <w:rPr>
          <w:rFonts w:hint="eastAsia"/>
          <w:highlight w:val="none"/>
          <w:lang w:val="en-US" w:eastAsia="zh-CN"/>
        </w:rPr>
        <w:t>部门依职责做好</w:t>
      </w:r>
      <w:r>
        <w:rPr>
          <w:rFonts w:hint="default"/>
          <w:highlight w:val="none"/>
          <w:lang w:val="en-US" w:eastAsia="zh-CN"/>
        </w:rPr>
        <w:t>系统</w:t>
      </w:r>
      <w:r>
        <w:rPr>
          <w:rFonts w:hint="eastAsia"/>
          <w:highlight w:val="none"/>
          <w:lang w:val="en-US" w:eastAsia="zh-CN"/>
        </w:rPr>
        <w:t>建设技术支撑</w:t>
      </w:r>
      <w:r>
        <w:rPr>
          <w:rFonts w:hint="default"/>
          <w:highlight w:val="none"/>
          <w:lang w:val="en-US" w:eastAsia="zh-CN"/>
        </w:rPr>
        <w:t>工作。</w:t>
      </w:r>
    </w:p>
    <w:p w14:paraId="69ECF3D6">
      <w:pPr>
        <w:keepNext w:val="0"/>
        <w:keepLines w:val="0"/>
        <w:pageBreakBefore w:val="0"/>
        <w:widowControl w:val="0"/>
        <w:numPr>
          <w:ilvl w:val="0"/>
          <w:numId w:val="0"/>
        </w:numPr>
        <w:kinsoku/>
        <w:wordWrap/>
        <w:overflowPunct/>
        <w:topLinePunct w:val="0"/>
        <w:autoSpaceDE/>
        <w:autoSpaceDN/>
        <w:bidi w:val="0"/>
        <w:adjustRightInd w:val="0"/>
        <w:snapToGrid w:val="0"/>
        <w:ind w:firstLine="640" w:firstLineChars="200"/>
        <w:textAlignment w:val="auto"/>
        <w:rPr>
          <w:rFonts w:hint="eastAsia"/>
          <w:highlight w:val="none"/>
          <w:lang w:val="en-US" w:eastAsia="zh-CN"/>
        </w:rPr>
      </w:pPr>
      <w:r>
        <w:rPr>
          <w:rFonts w:hint="eastAsia"/>
          <w:highlight w:val="none"/>
          <w:lang w:val="en-US" w:eastAsia="zh-CN"/>
        </w:rPr>
        <w:t>各区市县人民政府、先导区管委会负责组织实施本行政区域内房票安置和资金保障工作，制定本地区房票安置实施细则或项目实施方案。各区市县人民政府、先导区管委会确定的区实施部门具体承担房票核发、使用、结算等日常管理工作。</w:t>
      </w:r>
    </w:p>
    <w:p w14:paraId="5D4BE23D">
      <w:pPr>
        <w:keepNext w:val="0"/>
        <w:keepLines w:val="0"/>
        <w:pageBreakBefore w:val="0"/>
        <w:widowControl w:val="0"/>
        <w:numPr>
          <w:ilvl w:val="0"/>
          <w:numId w:val="1"/>
        </w:numPr>
        <w:kinsoku/>
        <w:wordWrap/>
        <w:overflowPunct/>
        <w:topLinePunct w:val="0"/>
        <w:autoSpaceDE/>
        <w:autoSpaceDN/>
        <w:bidi w:val="0"/>
        <w:adjustRightInd w:val="0"/>
        <w:snapToGrid w:val="0"/>
        <w:textAlignment w:val="auto"/>
        <w:rPr>
          <w:rFonts w:hint="eastAsia" w:ascii="楷体" w:hAnsi="楷体" w:eastAsia="楷体" w:cs="楷体"/>
          <w:highlight w:val="none"/>
          <w:lang w:val="en-US" w:eastAsia="zh-CN"/>
        </w:rPr>
      </w:pPr>
      <w:r>
        <w:rPr>
          <w:rFonts w:hint="eastAsia" w:ascii="楷体" w:hAnsi="楷体" w:eastAsia="楷体" w:cs="楷体"/>
          <w:highlight w:val="none"/>
          <w:lang w:val="en-US" w:eastAsia="zh-CN"/>
        </w:rPr>
        <w:t>基本原则</w:t>
      </w:r>
    </w:p>
    <w:p w14:paraId="1887AF11">
      <w:pPr>
        <w:keepNext w:val="0"/>
        <w:keepLines w:val="0"/>
        <w:pageBreakBefore w:val="0"/>
        <w:widowControl w:val="0"/>
        <w:numPr>
          <w:ilvl w:val="0"/>
          <w:numId w:val="0"/>
        </w:numPr>
        <w:kinsoku/>
        <w:wordWrap/>
        <w:overflowPunct/>
        <w:topLinePunct w:val="0"/>
        <w:autoSpaceDE/>
        <w:autoSpaceDN/>
        <w:bidi w:val="0"/>
        <w:adjustRightInd w:val="0"/>
        <w:snapToGrid w:val="0"/>
        <w:ind w:firstLine="640" w:firstLineChars="200"/>
        <w:textAlignment w:val="auto"/>
        <w:rPr>
          <w:rFonts w:hint="eastAsia"/>
          <w:highlight w:val="none"/>
          <w:lang w:val="en-US" w:eastAsia="zh-CN"/>
        </w:rPr>
      </w:pPr>
      <w:r>
        <w:rPr>
          <w:rFonts w:hint="eastAsia"/>
          <w:highlight w:val="none"/>
          <w:lang w:val="en-US" w:eastAsia="zh-CN"/>
        </w:rPr>
        <w:t>房票安置遵循自愿、公平、公开、等价的原则。鼓励被搬迁人选取房票安置方式。</w:t>
      </w:r>
    </w:p>
    <w:p w14:paraId="610D26C4">
      <w:pPr>
        <w:keepNext w:val="0"/>
        <w:keepLines w:val="0"/>
        <w:pageBreakBefore w:val="0"/>
        <w:widowControl w:val="0"/>
        <w:numPr>
          <w:ilvl w:val="0"/>
          <w:numId w:val="0"/>
        </w:numPr>
        <w:kinsoku/>
        <w:wordWrap/>
        <w:overflowPunct/>
        <w:topLinePunct w:val="0"/>
        <w:autoSpaceDE/>
        <w:autoSpaceDN/>
        <w:bidi w:val="0"/>
        <w:adjustRightInd w:val="0"/>
        <w:snapToGrid w:val="0"/>
        <w:ind w:firstLine="640" w:firstLineChars="200"/>
        <w:textAlignment w:val="auto"/>
        <w:rPr>
          <w:rFonts w:hint="eastAsia"/>
          <w:highlight w:val="none"/>
          <w:lang w:val="en-US" w:eastAsia="zh-CN"/>
        </w:rPr>
      </w:pPr>
      <w:r>
        <w:rPr>
          <w:rFonts w:hint="eastAsia"/>
          <w:highlight w:val="none"/>
          <w:lang w:val="en-US" w:eastAsia="zh-CN"/>
        </w:rPr>
        <w:t>房票不得转让、抵押、质押、融资，严禁赋予其金融属性。</w:t>
      </w:r>
    </w:p>
    <w:p w14:paraId="7A55D8BE">
      <w:pPr>
        <w:keepNext w:val="0"/>
        <w:keepLines w:val="0"/>
        <w:pageBreakBefore w:val="0"/>
        <w:widowControl w:val="0"/>
        <w:numPr>
          <w:ilvl w:val="0"/>
          <w:numId w:val="0"/>
        </w:numPr>
        <w:kinsoku/>
        <w:wordWrap/>
        <w:overflowPunct/>
        <w:topLinePunct w:val="0"/>
        <w:autoSpaceDE/>
        <w:autoSpaceDN/>
        <w:bidi w:val="0"/>
        <w:adjustRightInd w:val="0"/>
        <w:snapToGrid w:val="0"/>
        <w:ind w:firstLine="640" w:firstLineChars="200"/>
        <w:textAlignment w:val="auto"/>
        <w:rPr>
          <w:rFonts w:hint="eastAsia"/>
          <w:highlight w:val="none"/>
          <w:lang w:val="en-US" w:eastAsia="zh-CN"/>
        </w:rPr>
      </w:pPr>
      <w:r>
        <w:rPr>
          <w:rFonts w:hint="eastAsia"/>
          <w:highlight w:val="none"/>
          <w:lang w:val="en-US" w:eastAsia="zh-CN"/>
        </w:rPr>
        <w:t>房票可在全市范围内使用，用于购买纳入房源超市的商品房。</w:t>
      </w:r>
    </w:p>
    <w:p w14:paraId="03E95CCD">
      <w:pPr>
        <w:keepNext w:val="0"/>
        <w:keepLines w:val="0"/>
        <w:pageBreakBefore w:val="0"/>
        <w:widowControl w:val="0"/>
        <w:numPr>
          <w:ilvl w:val="0"/>
          <w:numId w:val="0"/>
        </w:numPr>
        <w:kinsoku/>
        <w:wordWrap/>
        <w:overflowPunct/>
        <w:topLinePunct w:val="0"/>
        <w:autoSpaceDE/>
        <w:autoSpaceDN/>
        <w:bidi w:val="0"/>
        <w:adjustRightInd w:val="0"/>
        <w:snapToGrid w:val="0"/>
        <w:ind w:firstLine="640" w:firstLineChars="200"/>
        <w:jc w:val="center"/>
        <w:textAlignment w:val="auto"/>
        <w:rPr>
          <w:rFonts w:hint="eastAsia" w:ascii="黑体" w:hAnsi="黑体" w:eastAsia="黑体" w:cs="黑体"/>
          <w:highlight w:val="none"/>
          <w:lang w:val="en-US" w:eastAsia="zh-CN"/>
        </w:rPr>
      </w:pPr>
      <w:r>
        <w:rPr>
          <w:rFonts w:hint="eastAsia" w:ascii="黑体" w:hAnsi="黑体" w:eastAsia="黑体" w:cs="黑体"/>
          <w:highlight w:val="none"/>
          <w:lang w:val="en-US" w:eastAsia="zh-CN"/>
        </w:rPr>
        <w:t>第二章 房票管理</w:t>
      </w:r>
    </w:p>
    <w:p w14:paraId="205CCC72">
      <w:pPr>
        <w:keepNext w:val="0"/>
        <w:keepLines w:val="0"/>
        <w:pageBreakBefore w:val="0"/>
        <w:widowControl w:val="0"/>
        <w:numPr>
          <w:ilvl w:val="0"/>
          <w:numId w:val="0"/>
        </w:numPr>
        <w:kinsoku/>
        <w:wordWrap/>
        <w:overflowPunct/>
        <w:topLinePunct w:val="0"/>
        <w:autoSpaceDE/>
        <w:autoSpaceDN/>
        <w:bidi w:val="0"/>
        <w:adjustRightInd w:val="0"/>
        <w:snapToGrid w:val="0"/>
        <w:ind w:firstLine="640" w:firstLineChars="200"/>
        <w:textAlignment w:val="auto"/>
        <w:rPr>
          <w:rFonts w:hint="eastAsia" w:ascii="楷体" w:hAnsi="楷体" w:eastAsia="楷体" w:cs="楷体"/>
          <w:highlight w:val="none"/>
          <w:lang w:val="en-US" w:eastAsia="zh-CN"/>
        </w:rPr>
      </w:pPr>
      <w:r>
        <w:rPr>
          <w:rFonts w:hint="eastAsia" w:ascii="楷体" w:hAnsi="楷体" w:eastAsia="楷体" w:cs="楷体"/>
          <w:highlight w:val="none"/>
          <w:lang w:val="en-US" w:eastAsia="zh-CN"/>
        </w:rPr>
        <w:t>第五条 房票管理系统</w:t>
      </w:r>
    </w:p>
    <w:p w14:paraId="26FA6610">
      <w:pPr>
        <w:keepNext w:val="0"/>
        <w:keepLines w:val="0"/>
        <w:pageBreakBefore w:val="0"/>
        <w:widowControl w:val="0"/>
        <w:numPr>
          <w:ilvl w:val="0"/>
          <w:numId w:val="0"/>
        </w:numPr>
        <w:kinsoku/>
        <w:wordWrap/>
        <w:overflowPunct/>
        <w:topLinePunct w:val="0"/>
        <w:autoSpaceDE/>
        <w:autoSpaceDN/>
        <w:bidi w:val="0"/>
        <w:adjustRightInd w:val="0"/>
        <w:snapToGrid w:val="0"/>
        <w:ind w:firstLine="640" w:firstLineChars="200"/>
        <w:textAlignment w:val="auto"/>
        <w:rPr>
          <w:rFonts w:hint="eastAsia"/>
          <w:highlight w:val="none"/>
          <w:lang w:val="en-US" w:eastAsia="zh-CN"/>
        </w:rPr>
      </w:pPr>
      <w:r>
        <w:rPr>
          <w:rFonts w:hint="eastAsia"/>
          <w:highlight w:val="none"/>
          <w:lang w:val="en-US" w:eastAsia="zh-CN"/>
        </w:rPr>
        <w:t>建立全市房票管理系统，被搬迁人的信息采集、房票核发与使用、房源的归集与更新、房票使用金额的结算与兑付均纳入房票管理平台，实行统一管理。</w:t>
      </w:r>
    </w:p>
    <w:p w14:paraId="744BAF17">
      <w:pPr>
        <w:keepNext w:val="0"/>
        <w:keepLines w:val="0"/>
        <w:pageBreakBefore w:val="0"/>
        <w:widowControl w:val="0"/>
        <w:numPr>
          <w:ilvl w:val="0"/>
          <w:numId w:val="0"/>
        </w:numPr>
        <w:kinsoku/>
        <w:wordWrap/>
        <w:overflowPunct/>
        <w:topLinePunct w:val="0"/>
        <w:autoSpaceDE/>
        <w:autoSpaceDN/>
        <w:bidi w:val="0"/>
        <w:adjustRightInd w:val="0"/>
        <w:snapToGrid w:val="0"/>
        <w:ind w:firstLine="640" w:firstLineChars="200"/>
        <w:textAlignment w:val="auto"/>
        <w:rPr>
          <w:rFonts w:hint="eastAsia" w:ascii="楷体" w:hAnsi="楷体" w:eastAsia="楷体" w:cs="楷体"/>
          <w:highlight w:val="none"/>
          <w:lang w:val="en-US" w:eastAsia="zh-CN"/>
        </w:rPr>
      </w:pPr>
      <w:r>
        <w:rPr>
          <w:rFonts w:hint="eastAsia" w:ascii="楷体" w:hAnsi="楷体" w:eastAsia="楷体" w:cs="楷体"/>
          <w:highlight w:val="none"/>
          <w:lang w:val="en-US" w:eastAsia="zh-CN"/>
        </w:rPr>
        <w:t>第六条 房源超市</w:t>
      </w:r>
    </w:p>
    <w:p w14:paraId="4C64D575">
      <w:pPr>
        <w:keepNext w:val="0"/>
        <w:keepLines w:val="0"/>
        <w:pageBreakBefore w:val="0"/>
        <w:widowControl w:val="0"/>
        <w:numPr>
          <w:ilvl w:val="0"/>
          <w:numId w:val="0"/>
        </w:numPr>
        <w:kinsoku/>
        <w:wordWrap/>
        <w:overflowPunct/>
        <w:topLinePunct w:val="0"/>
        <w:autoSpaceDE/>
        <w:autoSpaceDN/>
        <w:bidi w:val="0"/>
        <w:adjustRightInd w:val="0"/>
        <w:snapToGrid w:val="0"/>
        <w:ind w:firstLine="640" w:firstLineChars="200"/>
        <w:textAlignment w:val="auto"/>
        <w:rPr>
          <w:rFonts w:hint="eastAsia"/>
          <w:highlight w:val="none"/>
          <w:lang w:val="en-US" w:eastAsia="zh-CN"/>
        </w:rPr>
      </w:pPr>
      <w:r>
        <w:rPr>
          <w:rFonts w:hint="eastAsia"/>
          <w:highlight w:val="none"/>
          <w:lang w:val="en-US" w:eastAsia="zh-CN"/>
        </w:rPr>
        <w:t>房源超市按房票安置项目向全市房地产开发企业征集具体房源信息。进入房源超市的商品房原则上为现房销售项目，各地区住房城乡建设主管部门对进入房源超市的商品房项目进行审核，至少符合以下条件：</w:t>
      </w:r>
    </w:p>
    <w:p w14:paraId="293FB62F">
      <w:pPr>
        <w:keepNext w:val="0"/>
        <w:keepLines w:val="0"/>
        <w:pageBreakBefore w:val="0"/>
        <w:widowControl w:val="0"/>
        <w:numPr>
          <w:ilvl w:val="0"/>
          <w:numId w:val="2"/>
        </w:numPr>
        <w:tabs>
          <w:tab w:val="left" w:pos="0"/>
        </w:tabs>
        <w:kinsoku/>
        <w:wordWrap/>
        <w:overflowPunct/>
        <w:topLinePunct w:val="0"/>
        <w:autoSpaceDE/>
        <w:autoSpaceDN/>
        <w:bidi w:val="0"/>
        <w:adjustRightInd w:val="0"/>
        <w:snapToGrid w:val="0"/>
        <w:ind w:firstLine="640" w:firstLineChars="200"/>
        <w:textAlignment w:val="auto"/>
        <w:rPr>
          <w:rFonts w:hint="eastAsia"/>
          <w:highlight w:val="none"/>
          <w:lang w:val="en-US" w:eastAsia="zh-CN"/>
        </w:rPr>
      </w:pPr>
      <w:r>
        <w:rPr>
          <w:rFonts w:hint="eastAsia"/>
          <w:highlight w:val="none"/>
          <w:lang w:val="en-US" w:eastAsia="zh-CN"/>
        </w:rPr>
        <w:t>房地产开发项目手续齐备，商品房权属清晰，具备合法销售条件，具备办理产权登记条件，不得有司法查封等权利瑕疵。</w:t>
      </w:r>
    </w:p>
    <w:p w14:paraId="3347AAE8">
      <w:pPr>
        <w:keepNext w:val="0"/>
        <w:keepLines w:val="0"/>
        <w:pageBreakBefore w:val="0"/>
        <w:widowControl w:val="0"/>
        <w:numPr>
          <w:ilvl w:val="0"/>
          <w:numId w:val="2"/>
        </w:numPr>
        <w:tabs>
          <w:tab w:val="left" w:pos="0"/>
        </w:tabs>
        <w:kinsoku/>
        <w:wordWrap/>
        <w:overflowPunct/>
        <w:topLinePunct w:val="0"/>
        <w:autoSpaceDE/>
        <w:autoSpaceDN/>
        <w:bidi w:val="0"/>
        <w:adjustRightInd w:val="0"/>
        <w:snapToGrid w:val="0"/>
        <w:ind w:firstLine="640" w:firstLineChars="200"/>
        <w:textAlignment w:val="auto"/>
        <w:rPr>
          <w:rFonts w:hint="default"/>
          <w:highlight w:val="none"/>
          <w:lang w:val="en-US" w:eastAsia="zh-CN"/>
        </w:rPr>
      </w:pPr>
      <w:r>
        <w:rPr>
          <w:rFonts w:hint="eastAsia"/>
          <w:highlight w:val="none"/>
          <w:lang w:val="en-US" w:eastAsia="zh-CN"/>
        </w:rPr>
        <w:t>房地产开发企业经营规范。</w:t>
      </w:r>
    </w:p>
    <w:p w14:paraId="4EB30B7F">
      <w:pPr>
        <w:keepNext w:val="0"/>
        <w:keepLines w:val="0"/>
        <w:pageBreakBefore w:val="0"/>
        <w:widowControl w:val="0"/>
        <w:numPr>
          <w:ilvl w:val="0"/>
          <w:numId w:val="0"/>
        </w:numPr>
        <w:tabs>
          <w:tab w:val="left" w:pos="0"/>
          <w:tab w:val="left" w:pos="312"/>
        </w:tabs>
        <w:kinsoku/>
        <w:wordWrap/>
        <w:overflowPunct/>
        <w:topLinePunct w:val="0"/>
        <w:autoSpaceDE/>
        <w:autoSpaceDN/>
        <w:bidi w:val="0"/>
        <w:adjustRightInd w:val="0"/>
        <w:snapToGrid w:val="0"/>
        <w:ind w:firstLine="640" w:firstLineChars="200"/>
        <w:textAlignment w:val="auto"/>
        <w:rPr>
          <w:rFonts w:hint="eastAsia"/>
          <w:highlight w:val="none"/>
          <w:lang w:val="en-US" w:eastAsia="zh-CN"/>
        </w:rPr>
      </w:pPr>
      <w:r>
        <w:rPr>
          <w:rFonts w:hint="eastAsia"/>
          <w:highlight w:val="none"/>
          <w:lang w:val="en-US" w:eastAsia="zh-CN"/>
        </w:rPr>
        <w:t>房地产开发企业应对纳入房源超市的商品房项目质量、销售价格等做出承诺，按照合同约定交付房屋，不得随意涨价和捂盘。</w:t>
      </w:r>
    </w:p>
    <w:p w14:paraId="54D56458">
      <w:pPr>
        <w:keepNext w:val="0"/>
        <w:keepLines w:val="0"/>
        <w:pageBreakBefore w:val="0"/>
        <w:widowControl w:val="0"/>
        <w:numPr>
          <w:ilvl w:val="0"/>
          <w:numId w:val="0"/>
        </w:numPr>
        <w:kinsoku/>
        <w:wordWrap/>
        <w:overflowPunct/>
        <w:topLinePunct w:val="0"/>
        <w:autoSpaceDE/>
        <w:autoSpaceDN/>
        <w:bidi w:val="0"/>
        <w:adjustRightInd w:val="0"/>
        <w:snapToGrid w:val="0"/>
        <w:ind w:firstLine="640" w:firstLineChars="200"/>
        <w:textAlignment w:val="auto"/>
        <w:rPr>
          <w:rFonts w:hint="default"/>
          <w:highlight w:val="none"/>
          <w:lang w:val="en-US" w:eastAsia="zh-CN"/>
        </w:rPr>
      </w:pPr>
      <w:r>
        <w:rPr>
          <w:rFonts w:hint="eastAsia"/>
          <w:highlight w:val="none"/>
          <w:lang w:val="en-US" w:eastAsia="zh-CN"/>
        </w:rPr>
        <w:t>房源超市实行动态更新，并同步接入房票管理系统。</w:t>
      </w:r>
    </w:p>
    <w:p w14:paraId="5B21D0EB">
      <w:pPr>
        <w:keepNext w:val="0"/>
        <w:keepLines w:val="0"/>
        <w:pageBreakBefore w:val="0"/>
        <w:widowControl w:val="0"/>
        <w:numPr>
          <w:ilvl w:val="0"/>
          <w:numId w:val="0"/>
        </w:numPr>
        <w:kinsoku/>
        <w:wordWrap/>
        <w:overflowPunct/>
        <w:topLinePunct w:val="0"/>
        <w:autoSpaceDE/>
        <w:autoSpaceDN/>
        <w:bidi w:val="0"/>
        <w:adjustRightInd w:val="0"/>
        <w:snapToGrid w:val="0"/>
        <w:ind w:firstLine="640" w:firstLineChars="200"/>
        <w:jc w:val="center"/>
        <w:textAlignment w:val="auto"/>
        <w:rPr>
          <w:rFonts w:hint="eastAsia" w:ascii="黑体" w:hAnsi="黑体" w:eastAsia="黑体" w:cs="黑体"/>
          <w:highlight w:val="none"/>
          <w:lang w:val="en-US" w:eastAsia="zh-CN"/>
        </w:rPr>
      </w:pPr>
      <w:r>
        <w:rPr>
          <w:rFonts w:hint="eastAsia" w:ascii="黑体" w:hAnsi="黑体" w:eastAsia="黑体" w:cs="黑体"/>
          <w:highlight w:val="none"/>
          <w:lang w:val="en-US" w:eastAsia="zh-CN"/>
        </w:rPr>
        <w:t>第三章 房票制发</w:t>
      </w:r>
      <w:bookmarkStart w:id="0" w:name="_GoBack"/>
      <w:bookmarkEnd w:id="0"/>
    </w:p>
    <w:p w14:paraId="4C6F77B7">
      <w:pPr>
        <w:keepNext w:val="0"/>
        <w:keepLines w:val="0"/>
        <w:pageBreakBefore w:val="0"/>
        <w:widowControl w:val="0"/>
        <w:numPr>
          <w:ilvl w:val="0"/>
          <w:numId w:val="0"/>
        </w:numPr>
        <w:kinsoku/>
        <w:wordWrap/>
        <w:overflowPunct/>
        <w:topLinePunct w:val="0"/>
        <w:autoSpaceDE/>
        <w:autoSpaceDN/>
        <w:bidi w:val="0"/>
        <w:adjustRightInd w:val="0"/>
        <w:snapToGrid w:val="0"/>
        <w:ind w:firstLine="640" w:firstLineChars="200"/>
        <w:textAlignment w:val="auto"/>
        <w:rPr>
          <w:rFonts w:hint="eastAsia" w:ascii="楷体" w:hAnsi="楷体" w:eastAsia="楷体" w:cs="楷体"/>
          <w:highlight w:val="none"/>
          <w:lang w:val="en-US" w:eastAsia="zh-CN"/>
        </w:rPr>
      </w:pPr>
      <w:r>
        <w:rPr>
          <w:rFonts w:hint="eastAsia" w:ascii="楷体" w:hAnsi="楷体" w:eastAsia="楷体" w:cs="楷体"/>
          <w:highlight w:val="none"/>
          <w:lang w:val="en-US" w:eastAsia="zh-CN"/>
        </w:rPr>
        <w:t>第七条 房票样式</w:t>
      </w:r>
    </w:p>
    <w:p w14:paraId="327347FF">
      <w:pPr>
        <w:keepNext w:val="0"/>
        <w:keepLines w:val="0"/>
        <w:pageBreakBefore w:val="0"/>
        <w:widowControl w:val="0"/>
        <w:numPr>
          <w:ilvl w:val="0"/>
          <w:numId w:val="0"/>
        </w:numPr>
        <w:kinsoku/>
        <w:wordWrap/>
        <w:overflowPunct/>
        <w:topLinePunct w:val="0"/>
        <w:autoSpaceDE/>
        <w:autoSpaceDN/>
        <w:bidi w:val="0"/>
        <w:adjustRightInd w:val="0"/>
        <w:snapToGrid w:val="0"/>
        <w:ind w:firstLine="640" w:firstLineChars="200"/>
        <w:textAlignment w:val="auto"/>
        <w:rPr>
          <w:rFonts w:hint="eastAsia"/>
          <w:highlight w:val="none"/>
          <w:lang w:val="en-US" w:eastAsia="zh-CN"/>
        </w:rPr>
      </w:pPr>
      <w:r>
        <w:rPr>
          <w:rFonts w:hint="eastAsia"/>
          <w:highlight w:val="none"/>
          <w:lang w:val="en-US" w:eastAsia="zh-CN"/>
        </w:rPr>
        <w:t>房票样式全市统一制定，采用实名制，带有房票唯一识别码，并注明项目名称、被搬迁人姓名、身份证号、实际使用人、金额、开具日期以及房票使用规则等内容。</w:t>
      </w:r>
    </w:p>
    <w:p w14:paraId="6157F9A5">
      <w:pPr>
        <w:keepNext w:val="0"/>
        <w:keepLines w:val="0"/>
        <w:pageBreakBefore w:val="0"/>
        <w:widowControl w:val="0"/>
        <w:numPr>
          <w:ilvl w:val="0"/>
          <w:numId w:val="0"/>
        </w:numPr>
        <w:kinsoku/>
        <w:wordWrap/>
        <w:overflowPunct/>
        <w:topLinePunct w:val="0"/>
        <w:autoSpaceDE/>
        <w:autoSpaceDN/>
        <w:bidi w:val="0"/>
        <w:adjustRightInd w:val="0"/>
        <w:snapToGrid w:val="0"/>
        <w:ind w:firstLine="640" w:firstLineChars="200"/>
        <w:textAlignment w:val="auto"/>
        <w:rPr>
          <w:rFonts w:hint="eastAsia" w:ascii="楷体" w:hAnsi="楷体" w:eastAsia="楷体" w:cs="楷体"/>
          <w:highlight w:val="none"/>
          <w:lang w:val="en-US" w:eastAsia="zh-CN"/>
        </w:rPr>
      </w:pPr>
      <w:r>
        <w:rPr>
          <w:rFonts w:hint="eastAsia" w:ascii="楷体" w:hAnsi="楷体" w:eastAsia="楷体" w:cs="楷体"/>
          <w:highlight w:val="none"/>
          <w:lang w:val="en-US" w:eastAsia="zh-CN"/>
        </w:rPr>
        <w:t>第八条 房票面值</w:t>
      </w:r>
    </w:p>
    <w:p w14:paraId="4E9AD81F">
      <w:pPr>
        <w:keepNext w:val="0"/>
        <w:keepLines w:val="0"/>
        <w:pageBreakBefore w:val="0"/>
        <w:widowControl w:val="0"/>
        <w:numPr>
          <w:ilvl w:val="0"/>
          <w:numId w:val="0"/>
        </w:numPr>
        <w:kinsoku/>
        <w:wordWrap/>
        <w:overflowPunct/>
        <w:topLinePunct w:val="0"/>
        <w:autoSpaceDE/>
        <w:autoSpaceDN/>
        <w:bidi w:val="0"/>
        <w:adjustRightInd w:val="0"/>
        <w:snapToGrid w:val="0"/>
        <w:ind w:firstLine="640" w:firstLineChars="200"/>
        <w:textAlignment w:val="auto"/>
        <w:rPr>
          <w:rFonts w:hint="eastAsia"/>
          <w:highlight w:val="none"/>
          <w:lang w:val="en-US" w:eastAsia="zh-CN"/>
        </w:rPr>
      </w:pPr>
      <w:r>
        <w:rPr>
          <w:rFonts w:hint="eastAsia"/>
          <w:highlight w:val="none"/>
          <w:lang w:val="en-US" w:eastAsia="zh-CN"/>
        </w:rPr>
        <w:t>房票票面金额具体可采取以下两种方式计算：</w:t>
      </w:r>
    </w:p>
    <w:p w14:paraId="31723696">
      <w:pPr>
        <w:keepNext w:val="0"/>
        <w:keepLines w:val="0"/>
        <w:pageBreakBefore w:val="0"/>
        <w:widowControl w:val="0"/>
        <w:numPr>
          <w:ilvl w:val="0"/>
          <w:numId w:val="0"/>
        </w:numPr>
        <w:kinsoku/>
        <w:wordWrap/>
        <w:overflowPunct/>
        <w:topLinePunct w:val="0"/>
        <w:autoSpaceDE/>
        <w:autoSpaceDN/>
        <w:bidi w:val="0"/>
        <w:adjustRightInd w:val="0"/>
        <w:snapToGrid w:val="0"/>
        <w:ind w:firstLine="640" w:firstLineChars="200"/>
        <w:textAlignment w:val="auto"/>
        <w:rPr>
          <w:rFonts w:hint="eastAsia"/>
          <w:highlight w:val="none"/>
          <w:lang w:val="en-US" w:eastAsia="zh-CN"/>
        </w:rPr>
      </w:pPr>
      <w:r>
        <w:rPr>
          <w:rFonts w:hint="eastAsia"/>
          <w:highlight w:val="none"/>
          <w:lang w:val="en-US" w:eastAsia="zh-CN"/>
        </w:rPr>
        <w:t>第一种方式，房票票面金额=（产权面积+房票奖励面积）×各地区公布的项目周边房屋市场评估单价</w:t>
      </w:r>
    </w:p>
    <w:p w14:paraId="2EC0CD7B">
      <w:pPr>
        <w:keepNext w:val="0"/>
        <w:keepLines w:val="0"/>
        <w:pageBreakBefore w:val="0"/>
        <w:widowControl w:val="0"/>
        <w:numPr>
          <w:ilvl w:val="0"/>
          <w:numId w:val="0"/>
        </w:numPr>
        <w:kinsoku/>
        <w:wordWrap/>
        <w:overflowPunct/>
        <w:topLinePunct w:val="0"/>
        <w:autoSpaceDE/>
        <w:autoSpaceDN/>
        <w:bidi w:val="0"/>
        <w:adjustRightInd w:val="0"/>
        <w:snapToGrid w:val="0"/>
        <w:ind w:firstLine="640" w:firstLineChars="200"/>
        <w:textAlignment w:val="auto"/>
        <w:rPr>
          <w:rFonts w:hint="eastAsia"/>
          <w:highlight w:val="none"/>
          <w:lang w:val="en-US" w:eastAsia="zh-CN"/>
        </w:rPr>
      </w:pPr>
      <w:r>
        <w:rPr>
          <w:rFonts w:hint="eastAsia"/>
          <w:highlight w:val="none"/>
          <w:lang w:val="en-US" w:eastAsia="zh-CN"/>
        </w:rPr>
        <w:t>第二种方式，房票票面金额=货币补偿金额+房票奖励金额</w:t>
      </w:r>
    </w:p>
    <w:p w14:paraId="22AEA5B5">
      <w:pPr>
        <w:keepNext w:val="0"/>
        <w:keepLines w:val="0"/>
        <w:pageBreakBefore w:val="0"/>
        <w:widowControl w:val="0"/>
        <w:numPr>
          <w:ilvl w:val="0"/>
          <w:numId w:val="0"/>
        </w:numPr>
        <w:kinsoku/>
        <w:wordWrap/>
        <w:overflowPunct/>
        <w:topLinePunct w:val="0"/>
        <w:autoSpaceDE/>
        <w:autoSpaceDN/>
        <w:bidi w:val="0"/>
        <w:adjustRightInd w:val="0"/>
        <w:snapToGrid w:val="0"/>
        <w:ind w:firstLine="640" w:firstLineChars="200"/>
        <w:textAlignment w:val="auto"/>
        <w:rPr>
          <w:rFonts w:hint="eastAsia"/>
          <w:highlight w:val="none"/>
          <w:lang w:val="en-US" w:eastAsia="zh-CN"/>
        </w:rPr>
      </w:pPr>
      <w:r>
        <w:rPr>
          <w:rFonts w:hint="eastAsia"/>
          <w:highlight w:val="none"/>
          <w:lang w:val="en-US" w:eastAsia="zh-CN"/>
        </w:rPr>
        <w:t>各地区可对被搬迁人足额使用基础补偿金额的，给予房票奖励；未足额使用的，可不予房票奖励或给予较低比例的房票奖励。各地区可对被搬迁人使用房票设定时限，根据使用时限从短到长的顺序，相应提供从高到低比例的房票奖励。</w:t>
      </w:r>
    </w:p>
    <w:p w14:paraId="5ABFAEB5">
      <w:pPr>
        <w:keepNext w:val="0"/>
        <w:keepLines w:val="0"/>
        <w:pageBreakBefore w:val="0"/>
        <w:widowControl w:val="0"/>
        <w:numPr>
          <w:ilvl w:val="0"/>
          <w:numId w:val="0"/>
        </w:numPr>
        <w:kinsoku/>
        <w:wordWrap/>
        <w:overflowPunct/>
        <w:topLinePunct w:val="0"/>
        <w:autoSpaceDE/>
        <w:autoSpaceDN/>
        <w:bidi w:val="0"/>
        <w:adjustRightInd w:val="0"/>
        <w:snapToGrid w:val="0"/>
        <w:ind w:firstLine="640" w:firstLineChars="200"/>
        <w:textAlignment w:val="auto"/>
        <w:rPr>
          <w:rFonts w:hint="eastAsia"/>
          <w:highlight w:val="none"/>
          <w:lang w:val="en-US" w:eastAsia="zh-CN"/>
        </w:rPr>
      </w:pPr>
      <w:r>
        <w:rPr>
          <w:rFonts w:hint="eastAsia"/>
          <w:highlight w:val="none"/>
          <w:lang w:val="en-US" w:eastAsia="zh-CN"/>
        </w:rPr>
        <w:t>搬家费、过渡期补助费、搬迁奖励费、其他地上附着物和青苗补偿费等原则上不计入房票票面金额。</w:t>
      </w:r>
    </w:p>
    <w:p w14:paraId="631EF482">
      <w:pPr>
        <w:keepNext w:val="0"/>
        <w:keepLines w:val="0"/>
        <w:pageBreakBefore w:val="0"/>
        <w:widowControl w:val="0"/>
        <w:numPr>
          <w:ilvl w:val="0"/>
          <w:numId w:val="0"/>
        </w:numPr>
        <w:kinsoku/>
        <w:wordWrap/>
        <w:overflowPunct/>
        <w:topLinePunct w:val="0"/>
        <w:autoSpaceDE/>
        <w:autoSpaceDN/>
        <w:bidi w:val="0"/>
        <w:adjustRightInd w:val="0"/>
        <w:snapToGrid w:val="0"/>
        <w:ind w:firstLine="640" w:firstLineChars="200"/>
        <w:textAlignment w:val="auto"/>
        <w:rPr>
          <w:rFonts w:hint="eastAsia"/>
          <w:highlight w:val="none"/>
          <w:lang w:val="en-US" w:eastAsia="zh-CN"/>
        </w:rPr>
      </w:pPr>
      <w:r>
        <w:rPr>
          <w:rFonts w:hint="eastAsia"/>
          <w:highlight w:val="none"/>
          <w:lang w:val="en-US" w:eastAsia="zh-CN"/>
        </w:rPr>
        <w:t>各区市县人民政府、先导区管委会可结合本地区实际及房票安置项目情况自行制定房票票面金额计算方式和房票奖励方式。</w:t>
      </w:r>
    </w:p>
    <w:p w14:paraId="4C0B6015">
      <w:pPr>
        <w:keepNext w:val="0"/>
        <w:keepLines w:val="0"/>
        <w:pageBreakBefore w:val="0"/>
        <w:widowControl w:val="0"/>
        <w:numPr>
          <w:ilvl w:val="0"/>
          <w:numId w:val="0"/>
        </w:numPr>
        <w:kinsoku/>
        <w:wordWrap/>
        <w:overflowPunct/>
        <w:topLinePunct w:val="0"/>
        <w:autoSpaceDE/>
        <w:autoSpaceDN/>
        <w:bidi w:val="0"/>
        <w:adjustRightInd w:val="0"/>
        <w:snapToGrid w:val="0"/>
        <w:ind w:firstLine="640" w:firstLineChars="200"/>
        <w:textAlignment w:val="auto"/>
        <w:rPr>
          <w:rFonts w:hint="eastAsia" w:ascii="楷体" w:hAnsi="楷体" w:eastAsia="楷体" w:cs="楷体"/>
          <w:highlight w:val="none"/>
          <w:lang w:val="en-US" w:eastAsia="zh-CN"/>
        </w:rPr>
      </w:pPr>
      <w:r>
        <w:rPr>
          <w:rFonts w:hint="eastAsia" w:ascii="楷体" w:hAnsi="楷体" w:eastAsia="楷体" w:cs="楷体"/>
          <w:highlight w:val="none"/>
          <w:lang w:val="en-US" w:eastAsia="zh-CN"/>
        </w:rPr>
        <w:t>第九条 房票期限</w:t>
      </w:r>
    </w:p>
    <w:p w14:paraId="03E9860D">
      <w:pPr>
        <w:keepNext w:val="0"/>
        <w:keepLines w:val="0"/>
        <w:pageBreakBefore w:val="0"/>
        <w:widowControl w:val="0"/>
        <w:numPr>
          <w:ilvl w:val="0"/>
          <w:numId w:val="0"/>
        </w:numPr>
        <w:kinsoku/>
        <w:wordWrap/>
        <w:overflowPunct/>
        <w:topLinePunct w:val="0"/>
        <w:autoSpaceDE/>
        <w:autoSpaceDN/>
        <w:bidi w:val="0"/>
        <w:adjustRightInd w:val="0"/>
        <w:snapToGrid w:val="0"/>
        <w:ind w:firstLine="640" w:firstLineChars="200"/>
        <w:textAlignment w:val="auto"/>
        <w:rPr>
          <w:rFonts w:hint="eastAsia"/>
          <w:highlight w:val="none"/>
          <w:lang w:val="en-US" w:eastAsia="zh-CN"/>
        </w:rPr>
      </w:pPr>
      <w:r>
        <w:rPr>
          <w:rFonts w:hint="eastAsia"/>
          <w:highlight w:val="none"/>
          <w:lang w:val="en-US" w:eastAsia="zh-CN"/>
        </w:rPr>
        <w:t>房票使用期限自房票核发之日起计算，最长不超过12个月。</w:t>
      </w:r>
    </w:p>
    <w:p w14:paraId="6A85EBF3">
      <w:pPr>
        <w:keepNext w:val="0"/>
        <w:keepLines w:val="0"/>
        <w:pageBreakBefore w:val="0"/>
        <w:widowControl w:val="0"/>
        <w:numPr>
          <w:ilvl w:val="0"/>
          <w:numId w:val="0"/>
        </w:numPr>
        <w:kinsoku/>
        <w:wordWrap/>
        <w:overflowPunct/>
        <w:topLinePunct w:val="0"/>
        <w:autoSpaceDE/>
        <w:autoSpaceDN/>
        <w:bidi w:val="0"/>
        <w:adjustRightInd w:val="0"/>
        <w:snapToGrid w:val="0"/>
        <w:ind w:firstLine="640" w:firstLineChars="200"/>
        <w:textAlignment w:val="auto"/>
        <w:rPr>
          <w:rFonts w:hint="eastAsia"/>
          <w:highlight w:val="none"/>
          <w:lang w:val="en-US" w:eastAsia="zh-CN"/>
        </w:rPr>
      </w:pPr>
      <w:r>
        <w:rPr>
          <w:rFonts w:hint="eastAsia"/>
          <w:highlight w:val="none"/>
          <w:lang w:val="en-US" w:eastAsia="zh-CN"/>
        </w:rPr>
        <w:t>使用房票时间以被搬迁人办理商品房网签备案时间为准（车库等无需办理商品房网签备案的，以签订买卖合同时间为准）。</w:t>
      </w:r>
    </w:p>
    <w:p w14:paraId="5A5FCD84">
      <w:pPr>
        <w:keepNext w:val="0"/>
        <w:keepLines w:val="0"/>
        <w:pageBreakBefore w:val="0"/>
        <w:widowControl w:val="0"/>
        <w:numPr>
          <w:ilvl w:val="0"/>
          <w:numId w:val="0"/>
        </w:numPr>
        <w:kinsoku/>
        <w:wordWrap/>
        <w:overflowPunct/>
        <w:topLinePunct w:val="0"/>
        <w:autoSpaceDE/>
        <w:autoSpaceDN/>
        <w:bidi w:val="0"/>
        <w:adjustRightInd w:val="0"/>
        <w:snapToGrid w:val="0"/>
        <w:ind w:firstLine="640" w:firstLineChars="200"/>
        <w:textAlignment w:val="auto"/>
        <w:rPr>
          <w:rFonts w:hint="eastAsia"/>
          <w:highlight w:val="none"/>
          <w:lang w:val="en-US" w:eastAsia="zh-CN"/>
        </w:rPr>
      </w:pPr>
      <w:r>
        <w:rPr>
          <w:rFonts w:hint="eastAsia"/>
          <w:highlight w:val="none"/>
          <w:lang w:val="en-US" w:eastAsia="zh-CN"/>
        </w:rPr>
        <w:t>被搬迁人期限届满未实际使用房票的，不再另行支付过渡期补助费，各区市县人民政府、先导区管委会或其确定的区实施部门向被搬迁人提供安置房源供其选择，予以回迁安置。</w:t>
      </w:r>
    </w:p>
    <w:p w14:paraId="1BA4CD5B">
      <w:pPr>
        <w:keepNext w:val="0"/>
        <w:keepLines w:val="0"/>
        <w:pageBreakBefore w:val="0"/>
        <w:widowControl w:val="0"/>
        <w:numPr>
          <w:ilvl w:val="0"/>
          <w:numId w:val="3"/>
        </w:numPr>
        <w:kinsoku/>
        <w:wordWrap/>
        <w:overflowPunct/>
        <w:topLinePunct w:val="0"/>
        <w:autoSpaceDE/>
        <w:autoSpaceDN/>
        <w:bidi w:val="0"/>
        <w:adjustRightInd w:val="0"/>
        <w:snapToGrid w:val="0"/>
        <w:ind w:firstLine="640" w:firstLineChars="200"/>
        <w:jc w:val="center"/>
        <w:textAlignment w:val="auto"/>
        <w:rPr>
          <w:rFonts w:hint="eastAsia"/>
          <w:highlight w:val="none"/>
          <w:lang w:val="en-US" w:eastAsia="zh-CN"/>
        </w:rPr>
      </w:pPr>
      <w:r>
        <w:rPr>
          <w:rFonts w:hint="eastAsia" w:ascii="黑体" w:hAnsi="黑体" w:eastAsia="黑体" w:cs="黑体"/>
          <w:highlight w:val="none"/>
          <w:lang w:val="en-US" w:eastAsia="zh-CN"/>
        </w:rPr>
        <w:t>房票核发与使用</w:t>
      </w:r>
    </w:p>
    <w:p w14:paraId="4C137E84">
      <w:pPr>
        <w:keepNext w:val="0"/>
        <w:keepLines w:val="0"/>
        <w:pageBreakBefore w:val="0"/>
        <w:widowControl w:val="0"/>
        <w:numPr>
          <w:ilvl w:val="0"/>
          <w:numId w:val="0"/>
        </w:numPr>
        <w:kinsoku/>
        <w:wordWrap/>
        <w:overflowPunct/>
        <w:topLinePunct w:val="0"/>
        <w:autoSpaceDE/>
        <w:autoSpaceDN/>
        <w:bidi w:val="0"/>
        <w:adjustRightInd w:val="0"/>
        <w:snapToGrid w:val="0"/>
        <w:ind w:firstLine="640" w:firstLineChars="200"/>
        <w:textAlignment w:val="auto"/>
        <w:rPr>
          <w:rFonts w:hint="eastAsia" w:ascii="楷体" w:hAnsi="楷体" w:eastAsia="楷体" w:cs="楷体"/>
          <w:highlight w:val="none"/>
          <w:lang w:val="en-US" w:eastAsia="zh-CN"/>
        </w:rPr>
      </w:pPr>
      <w:r>
        <w:rPr>
          <w:rFonts w:hint="eastAsia" w:ascii="楷体" w:hAnsi="楷体" w:eastAsia="楷体" w:cs="楷体"/>
          <w:highlight w:val="none"/>
          <w:lang w:val="en-US" w:eastAsia="zh-CN"/>
        </w:rPr>
        <w:t xml:space="preserve">第十条 房票核发 </w:t>
      </w:r>
    </w:p>
    <w:p w14:paraId="28BDDE37">
      <w:pPr>
        <w:keepNext w:val="0"/>
        <w:keepLines w:val="0"/>
        <w:pageBreakBefore w:val="0"/>
        <w:widowControl w:val="0"/>
        <w:numPr>
          <w:ilvl w:val="0"/>
          <w:numId w:val="0"/>
        </w:numPr>
        <w:kinsoku/>
        <w:wordWrap/>
        <w:overflowPunct/>
        <w:topLinePunct w:val="0"/>
        <w:autoSpaceDE/>
        <w:autoSpaceDN/>
        <w:bidi w:val="0"/>
        <w:adjustRightInd w:val="0"/>
        <w:snapToGrid w:val="0"/>
        <w:ind w:left="0" w:leftChars="0" w:firstLine="640" w:firstLineChars="200"/>
        <w:jc w:val="both"/>
        <w:textAlignment w:val="auto"/>
        <w:rPr>
          <w:rFonts w:hint="eastAsia"/>
          <w:highlight w:val="none"/>
          <w:lang w:val="en-US" w:eastAsia="zh-CN"/>
        </w:rPr>
      </w:pPr>
      <w:r>
        <w:rPr>
          <w:rFonts w:hint="eastAsia"/>
          <w:highlight w:val="none"/>
          <w:lang w:val="en-US" w:eastAsia="zh-CN"/>
        </w:rPr>
        <w:t>选择房票安置的被搬迁人，在房票安置协议生效后，由区实施部门通过房票管理系统生成电子房票，如需生成纸质房票的，可下载电子房票信息。</w:t>
      </w:r>
    </w:p>
    <w:p w14:paraId="226FB3C1">
      <w:pPr>
        <w:keepNext w:val="0"/>
        <w:keepLines w:val="0"/>
        <w:pageBreakBefore w:val="0"/>
        <w:widowControl w:val="0"/>
        <w:numPr>
          <w:ilvl w:val="0"/>
          <w:numId w:val="4"/>
        </w:numPr>
        <w:kinsoku/>
        <w:wordWrap/>
        <w:overflowPunct/>
        <w:topLinePunct w:val="0"/>
        <w:autoSpaceDE/>
        <w:autoSpaceDN/>
        <w:bidi w:val="0"/>
        <w:adjustRightInd w:val="0"/>
        <w:snapToGrid w:val="0"/>
        <w:ind w:firstLine="640" w:firstLineChars="200"/>
        <w:textAlignment w:val="auto"/>
        <w:rPr>
          <w:rFonts w:hint="eastAsia"/>
          <w:highlight w:val="none"/>
          <w:lang w:val="en-US" w:eastAsia="zh-CN"/>
        </w:rPr>
      </w:pPr>
      <w:r>
        <w:rPr>
          <w:rFonts w:hint="eastAsia" w:ascii="楷体" w:hAnsi="楷体" w:eastAsia="楷体" w:cs="楷体"/>
          <w:highlight w:val="none"/>
          <w:lang w:val="en-US" w:eastAsia="zh-CN"/>
        </w:rPr>
        <w:t>房票使用</w:t>
      </w:r>
    </w:p>
    <w:p w14:paraId="151E3873">
      <w:pPr>
        <w:keepNext w:val="0"/>
        <w:keepLines w:val="0"/>
        <w:pageBreakBefore w:val="0"/>
        <w:widowControl w:val="0"/>
        <w:numPr>
          <w:ilvl w:val="0"/>
          <w:numId w:val="0"/>
        </w:numPr>
        <w:kinsoku/>
        <w:wordWrap/>
        <w:overflowPunct/>
        <w:topLinePunct w:val="0"/>
        <w:autoSpaceDE/>
        <w:autoSpaceDN/>
        <w:bidi w:val="0"/>
        <w:adjustRightInd w:val="0"/>
        <w:snapToGrid w:val="0"/>
        <w:ind w:firstLine="640" w:firstLineChars="200"/>
        <w:textAlignment w:val="auto"/>
        <w:rPr>
          <w:rFonts w:hint="eastAsia"/>
          <w:highlight w:val="none"/>
          <w:lang w:val="en-US" w:eastAsia="zh-CN"/>
        </w:rPr>
      </w:pPr>
      <w:r>
        <w:rPr>
          <w:rFonts w:hint="eastAsia"/>
          <w:highlight w:val="none"/>
          <w:lang w:val="en-US" w:eastAsia="zh-CN"/>
        </w:rPr>
        <w:t>被搬迁人在确定购买的商品房房源后，通过房票管理系统使用房票选定房源。</w:t>
      </w:r>
    </w:p>
    <w:p w14:paraId="62C36D20">
      <w:pPr>
        <w:keepNext w:val="0"/>
        <w:keepLines w:val="0"/>
        <w:pageBreakBefore w:val="0"/>
        <w:widowControl w:val="0"/>
        <w:numPr>
          <w:ilvl w:val="0"/>
          <w:numId w:val="0"/>
        </w:numPr>
        <w:kinsoku/>
        <w:wordWrap/>
        <w:overflowPunct/>
        <w:topLinePunct w:val="0"/>
        <w:autoSpaceDE/>
        <w:autoSpaceDN/>
        <w:bidi w:val="0"/>
        <w:adjustRightInd w:val="0"/>
        <w:snapToGrid w:val="0"/>
        <w:ind w:firstLine="640" w:firstLineChars="200"/>
        <w:textAlignment w:val="auto"/>
        <w:rPr>
          <w:rFonts w:hint="eastAsia"/>
          <w:highlight w:val="none"/>
          <w:lang w:val="en-US" w:eastAsia="zh-CN"/>
        </w:rPr>
      </w:pPr>
      <w:r>
        <w:rPr>
          <w:rFonts w:hint="eastAsia"/>
          <w:highlight w:val="none"/>
          <w:lang w:val="en-US" w:eastAsia="zh-CN"/>
        </w:rPr>
        <w:t>被搬迁人持房票可为本人、共有产权人及近亲属（包括配偶、父母、子女、兄弟姐妹、（外）祖父母、（外）孙子女）购买房源超市中的商品房。</w:t>
      </w:r>
    </w:p>
    <w:p w14:paraId="14553E08">
      <w:pPr>
        <w:keepNext w:val="0"/>
        <w:keepLines w:val="0"/>
        <w:pageBreakBefore w:val="0"/>
        <w:widowControl w:val="0"/>
        <w:numPr>
          <w:ilvl w:val="0"/>
          <w:numId w:val="0"/>
        </w:numPr>
        <w:kinsoku/>
        <w:wordWrap/>
        <w:overflowPunct/>
        <w:topLinePunct w:val="0"/>
        <w:autoSpaceDE/>
        <w:autoSpaceDN/>
        <w:bidi w:val="0"/>
        <w:adjustRightInd w:val="0"/>
        <w:snapToGrid w:val="0"/>
        <w:ind w:firstLine="640" w:firstLineChars="200"/>
        <w:textAlignment w:val="auto"/>
        <w:rPr>
          <w:rFonts w:hint="eastAsia"/>
          <w:highlight w:val="none"/>
          <w:lang w:val="en-US" w:eastAsia="zh-CN"/>
        </w:rPr>
      </w:pPr>
      <w:r>
        <w:rPr>
          <w:rFonts w:hint="eastAsia"/>
          <w:highlight w:val="none"/>
          <w:lang w:val="en-US" w:eastAsia="zh-CN"/>
        </w:rPr>
        <w:t>被搬迁人持房票购买多套商品房的，房票可分割使用；被搬迁人持有多张房票的，也可合并使用。</w:t>
      </w:r>
    </w:p>
    <w:p w14:paraId="29B6DA9B">
      <w:pPr>
        <w:keepNext w:val="0"/>
        <w:keepLines w:val="0"/>
        <w:pageBreakBefore w:val="0"/>
        <w:widowControl w:val="0"/>
        <w:numPr>
          <w:ilvl w:val="0"/>
          <w:numId w:val="4"/>
        </w:numPr>
        <w:kinsoku/>
        <w:wordWrap/>
        <w:overflowPunct/>
        <w:topLinePunct w:val="0"/>
        <w:autoSpaceDE/>
        <w:autoSpaceDN/>
        <w:bidi w:val="0"/>
        <w:adjustRightInd w:val="0"/>
        <w:snapToGrid w:val="0"/>
        <w:ind w:left="0" w:leftChars="0" w:firstLine="640" w:firstLineChars="200"/>
        <w:textAlignment w:val="auto"/>
        <w:rPr>
          <w:rFonts w:hint="eastAsia"/>
          <w:highlight w:val="none"/>
          <w:lang w:val="en-US" w:eastAsia="zh-CN"/>
        </w:rPr>
      </w:pPr>
      <w:r>
        <w:rPr>
          <w:rFonts w:hint="eastAsia" w:ascii="楷体" w:hAnsi="楷体" w:eastAsia="楷体" w:cs="楷体"/>
          <w:highlight w:val="none"/>
          <w:lang w:val="en-US" w:eastAsia="zh-CN"/>
        </w:rPr>
        <w:t>使用金额</w:t>
      </w:r>
    </w:p>
    <w:p w14:paraId="4619B669">
      <w:pPr>
        <w:keepNext w:val="0"/>
        <w:keepLines w:val="0"/>
        <w:pageBreakBefore w:val="0"/>
        <w:widowControl w:val="0"/>
        <w:numPr>
          <w:ilvl w:val="0"/>
          <w:numId w:val="0"/>
        </w:numPr>
        <w:kinsoku/>
        <w:wordWrap/>
        <w:overflowPunct/>
        <w:topLinePunct w:val="0"/>
        <w:autoSpaceDE/>
        <w:autoSpaceDN/>
        <w:bidi w:val="0"/>
        <w:adjustRightInd w:val="0"/>
        <w:snapToGrid w:val="0"/>
        <w:ind w:firstLine="640" w:firstLineChars="200"/>
        <w:textAlignment w:val="auto"/>
        <w:rPr>
          <w:rFonts w:hint="default"/>
          <w:highlight w:val="none"/>
          <w:lang w:val="en-US" w:eastAsia="zh-CN"/>
        </w:rPr>
      </w:pPr>
      <w:r>
        <w:rPr>
          <w:rFonts w:hint="eastAsia"/>
          <w:highlight w:val="none"/>
          <w:lang w:val="en-US" w:eastAsia="zh-CN"/>
        </w:rPr>
        <w:t>被搬迁人购房后未足额使用房票金额，使用金额不低于房票金额一定比例的，房票余额可以折算提取现金。各区市县人民政府、先导区管委会可结合本地区实际及房票安置项目情况自行制定提取现金需满足的条件。</w:t>
      </w:r>
    </w:p>
    <w:p w14:paraId="1DDD1147">
      <w:pPr>
        <w:keepNext w:val="0"/>
        <w:keepLines w:val="0"/>
        <w:pageBreakBefore w:val="0"/>
        <w:widowControl w:val="0"/>
        <w:numPr>
          <w:ilvl w:val="0"/>
          <w:numId w:val="0"/>
        </w:numPr>
        <w:kinsoku/>
        <w:wordWrap/>
        <w:overflowPunct/>
        <w:topLinePunct w:val="0"/>
        <w:autoSpaceDE/>
        <w:autoSpaceDN/>
        <w:bidi w:val="0"/>
        <w:adjustRightInd w:val="0"/>
        <w:snapToGrid w:val="0"/>
        <w:ind w:firstLine="640" w:firstLineChars="200"/>
        <w:textAlignment w:val="auto"/>
        <w:rPr>
          <w:rFonts w:hint="eastAsia"/>
          <w:highlight w:val="none"/>
          <w:lang w:val="en-US" w:eastAsia="zh-CN"/>
        </w:rPr>
      </w:pPr>
      <w:r>
        <w:rPr>
          <w:rFonts w:hint="eastAsia"/>
          <w:highlight w:val="none"/>
          <w:lang w:val="en-US" w:eastAsia="zh-CN"/>
        </w:rPr>
        <w:t>被搬迁人房票金额不足购房款的，由被搬迁人自行承担，符合条件的，可申请住房公积金提取和贷款，或者办理个人住房商业贷款。</w:t>
      </w:r>
    </w:p>
    <w:p w14:paraId="55809DFC">
      <w:pPr>
        <w:keepNext w:val="0"/>
        <w:keepLines w:val="0"/>
        <w:pageBreakBefore w:val="0"/>
        <w:widowControl w:val="0"/>
        <w:numPr>
          <w:ilvl w:val="0"/>
          <w:numId w:val="3"/>
        </w:numPr>
        <w:kinsoku/>
        <w:wordWrap/>
        <w:overflowPunct/>
        <w:topLinePunct w:val="0"/>
        <w:autoSpaceDE/>
        <w:autoSpaceDN/>
        <w:bidi w:val="0"/>
        <w:adjustRightInd w:val="0"/>
        <w:snapToGrid w:val="0"/>
        <w:ind w:left="0" w:leftChars="0" w:firstLine="640" w:firstLineChars="200"/>
        <w:jc w:val="center"/>
        <w:textAlignment w:val="auto"/>
        <w:rPr>
          <w:rFonts w:hint="default" w:ascii="楷体" w:hAnsi="楷体" w:eastAsia="楷体" w:cs="楷体"/>
          <w:highlight w:val="none"/>
          <w:lang w:val="en-US" w:eastAsia="zh-CN"/>
        </w:rPr>
      </w:pPr>
      <w:r>
        <w:rPr>
          <w:rFonts w:hint="eastAsia" w:ascii="黑体" w:hAnsi="黑体" w:eastAsia="黑体" w:cs="黑体"/>
          <w:highlight w:val="none"/>
          <w:lang w:val="en-US" w:eastAsia="zh-CN"/>
        </w:rPr>
        <w:t>房票结算</w:t>
      </w:r>
    </w:p>
    <w:p w14:paraId="210F9D7E">
      <w:pPr>
        <w:keepNext w:val="0"/>
        <w:keepLines w:val="0"/>
        <w:pageBreakBefore w:val="0"/>
        <w:widowControl w:val="0"/>
        <w:numPr>
          <w:ilvl w:val="0"/>
          <w:numId w:val="4"/>
        </w:numPr>
        <w:kinsoku/>
        <w:wordWrap/>
        <w:overflowPunct/>
        <w:topLinePunct w:val="0"/>
        <w:autoSpaceDE/>
        <w:autoSpaceDN/>
        <w:bidi w:val="0"/>
        <w:adjustRightInd w:val="0"/>
        <w:snapToGrid w:val="0"/>
        <w:ind w:left="0" w:leftChars="0" w:firstLine="640" w:firstLineChars="200"/>
        <w:jc w:val="both"/>
        <w:textAlignment w:val="auto"/>
        <w:rPr>
          <w:rFonts w:hint="default" w:ascii="楷体" w:hAnsi="楷体" w:eastAsia="楷体" w:cs="楷体"/>
          <w:highlight w:val="none"/>
          <w:lang w:val="en-US" w:eastAsia="zh-CN"/>
        </w:rPr>
      </w:pPr>
      <w:r>
        <w:rPr>
          <w:rFonts w:hint="default" w:ascii="楷体" w:hAnsi="楷体" w:eastAsia="楷体" w:cs="楷体"/>
          <w:highlight w:val="none"/>
          <w:lang w:val="en-US" w:eastAsia="zh-CN"/>
        </w:rPr>
        <w:t>资金保障</w:t>
      </w:r>
    </w:p>
    <w:p w14:paraId="7F5A221F">
      <w:pPr>
        <w:keepNext w:val="0"/>
        <w:keepLines w:val="0"/>
        <w:pageBreakBefore w:val="0"/>
        <w:widowControl w:val="0"/>
        <w:numPr>
          <w:ilvl w:val="0"/>
          <w:numId w:val="0"/>
        </w:numPr>
        <w:kinsoku/>
        <w:wordWrap/>
        <w:overflowPunct/>
        <w:topLinePunct w:val="0"/>
        <w:autoSpaceDE/>
        <w:autoSpaceDN/>
        <w:bidi w:val="0"/>
        <w:adjustRightInd w:val="0"/>
        <w:snapToGrid w:val="0"/>
        <w:ind w:firstLine="640" w:firstLineChars="200"/>
        <w:textAlignment w:val="auto"/>
        <w:rPr>
          <w:rFonts w:hint="default"/>
          <w:highlight w:val="none"/>
          <w:lang w:val="en-US" w:eastAsia="zh-CN"/>
        </w:rPr>
      </w:pPr>
      <w:r>
        <w:rPr>
          <w:rFonts w:hint="default"/>
          <w:highlight w:val="none"/>
          <w:lang w:val="en-US" w:eastAsia="zh-CN"/>
        </w:rPr>
        <w:t>房票安置项目启动前，</w:t>
      </w:r>
      <w:r>
        <w:rPr>
          <w:rFonts w:hint="eastAsia"/>
          <w:highlight w:val="none"/>
          <w:lang w:val="en-US" w:eastAsia="zh-CN"/>
        </w:rPr>
        <w:t>各区市县人民政府</w:t>
      </w:r>
      <w:r>
        <w:rPr>
          <w:rFonts w:hint="default"/>
          <w:highlight w:val="none"/>
          <w:lang w:val="en-US" w:eastAsia="zh-CN"/>
        </w:rPr>
        <w:t>、先导区管委会应当开展事前评估论证，落实资金来源，编制安置补偿方案，确保房票兑付有明确资金保障。</w:t>
      </w:r>
      <w:r>
        <w:rPr>
          <w:rFonts w:hint="eastAsia"/>
          <w:highlight w:val="none"/>
          <w:lang w:val="en-US" w:eastAsia="zh-CN"/>
        </w:rPr>
        <w:t>涉及征收项目应按照《中华人民共和国土地管理法实施条例》《国有土地上房屋征收与补偿条例》相关要求，保障资金足额到位、专户存储、专款专用。</w:t>
      </w:r>
    </w:p>
    <w:p w14:paraId="0EDA77CF">
      <w:pPr>
        <w:keepNext w:val="0"/>
        <w:keepLines w:val="0"/>
        <w:pageBreakBefore w:val="0"/>
        <w:widowControl w:val="0"/>
        <w:numPr>
          <w:ilvl w:val="0"/>
          <w:numId w:val="0"/>
        </w:numPr>
        <w:kinsoku/>
        <w:wordWrap/>
        <w:overflowPunct/>
        <w:topLinePunct w:val="0"/>
        <w:autoSpaceDE/>
        <w:autoSpaceDN/>
        <w:bidi w:val="0"/>
        <w:adjustRightInd w:val="0"/>
        <w:snapToGrid w:val="0"/>
        <w:ind w:firstLine="640" w:firstLineChars="200"/>
        <w:textAlignment w:val="auto"/>
        <w:rPr>
          <w:rFonts w:hint="default"/>
          <w:highlight w:val="none"/>
          <w:lang w:val="en-US" w:eastAsia="zh-CN"/>
        </w:rPr>
      </w:pPr>
      <w:r>
        <w:rPr>
          <w:rFonts w:hint="eastAsia"/>
          <w:highlight w:val="none"/>
          <w:lang w:val="en-US" w:eastAsia="zh-CN"/>
        </w:rPr>
        <w:t>跨区购房的，房票结算金额由房票核发区兑付。</w:t>
      </w:r>
    </w:p>
    <w:p w14:paraId="1F96EBEF">
      <w:pPr>
        <w:keepNext w:val="0"/>
        <w:keepLines w:val="0"/>
        <w:pageBreakBefore w:val="0"/>
        <w:widowControl w:val="0"/>
        <w:numPr>
          <w:ilvl w:val="0"/>
          <w:numId w:val="4"/>
        </w:numPr>
        <w:kinsoku/>
        <w:wordWrap/>
        <w:overflowPunct/>
        <w:topLinePunct w:val="0"/>
        <w:autoSpaceDE/>
        <w:autoSpaceDN/>
        <w:bidi w:val="0"/>
        <w:adjustRightInd w:val="0"/>
        <w:snapToGrid w:val="0"/>
        <w:ind w:left="0" w:leftChars="0" w:firstLine="640" w:firstLineChars="200"/>
        <w:jc w:val="both"/>
        <w:textAlignment w:val="auto"/>
        <w:rPr>
          <w:rFonts w:hint="eastAsia"/>
          <w:highlight w:val="none"/>
          <w:lang w:val="en-US" w:eastAsia="zh-CN"/>
        </w:rPr>
      </w:pPr>
      <w:r>
        <w:rPr>
          <w:rFonts w:hint="eastAsia" w:ascii="楷体" w:hAnsi="楷体" w:eastAsia="楷体" w:cs="楷体"/>
          <w:highlight w:val="none"/>
          <w:lang w:val="en-US" w:eastAsia="zh-CN"/>
        </w:rPr>
        <w:t>房地产开发企业资金结算</w:t>
      </w:r>
    </w:p>
    <w:p w14:paraId="41BA7D54">
      <w:pPr>
        <w:keepNext w:val="0"/>
        <w:keepLines w:val="0"/>
        <w:pageBreakBefore w:val="0"/>
        <w:widowControl w:val="0"/>
        <w:numPr>
          <w:ilvl w:val="0"/>
          <w:numId w:val="0"/>
        </w:numPr>
        <w:kinsoku/>
        <w:wordWrap/>
        <w:overflowPunct/>
        <w:topLinePunct w:val="0"/>
        <w:autoSpaceDE/>
        <w:autoSpaceDN/>
        <w:bidi w:val="0"/>
        <w:adjustRightInd w:val="0"/>
        <w:snapToGrid w:val="0"/>
        <w:ind w:firstLine="640" w:firstLineChars="200"/>
        <w:jc w:val="both"/>
        <w:textAlignment w:val="auto"/>
        <w:rPr>
          <w:rFonts w:hint="eastAsia"/>
          <w:highlight w:val="none"/>
          <w:lang w:val="en-US" w:eastAsia="zh-CN"/>
        </w:rPr>
      </w:pPr>
      <w:r>
        <w:rPr>
          <w:rFonts w:hint="eastAsia"/>
          <w:highlight w:val="none"/>
          <w:lang w:val="en-US" w:eastAsia="zh-CN"/>
        </w:rPr>
        <w:t>房地产开发企业与被搬迁人办理商品房买卖合同网签备案时，房票视同预售款存入商品房预售资金监管专用账户的凭证。</w:t>
      </w:r>
    </w:p>
    <w:p w14:paraId="5331BBA9">
      <w:pPr>
        <w:keepNext w:val="0"/>
        <w:keepLines w:val="0"/>
        <w:pageBreakBefore w:val="0"/>
        <w:widowControl w:val="0"/>
        <w:numPr>
          <w:ilvl w:val="0"/>
          <w:numId w:val="0"/>
        </w:numPr>
        <w:kinsoku/>
        <w:wordWrap/>
        <w:overflowPunct/>
        <w:topLinePunct w:val="0"/>
        <w:autoSpaceDE/>
        <w:autoSpaceDN/>
        <w:bidi w:val="0"/>
        <w:adjustRightInd w:val="0"/>
        <w:snapToGrid w:val="0"/>
        <w:ind w:firstLine="640" w:firstLineChars="200"/>
        <w:jc w:val="both"/>
        <w:textAlignment w:val="auto"/>
        <w:rPr>
          <w:rFonts w:hint="eastAsia"/>
          <w:highlight w:val="none"/>
          <w:lang w:val="en-US" w:eastAsia="zh-CN"/>
        </w:rPr>
      </w:pPr>
      <w:r>
        <w:rPr>
          <w:rFonts w:hint="eastAsia"/>
          <w:highlight w:val="none"/>
          <w:lang w:val="en-US" w:eastAsia="zh-CN"/>
        </w:rPr>
        <w:t>房地产开发企业交付房源并开具正式发票后，通过房票管理系统或持相关材料向区实施部门申请房票资金结算。</w:t>
      </w:r>
    </w:p>
    <w:p w14:paraId="45294512">
      <w:pPr>
        <w:keepNext w:val="0"/>
        <w:keepLines w:val="0"/>
        <w:pageBreakBefore w:val="0"/>
        <w:widowControl w:val="0"/>
        <w:numPr>
          <w:ilvl w:val="0"/>
          <w:numId w:val="0"/>
        </w:numPr>
        <w:kinsoku/>
        <w:wordWrap/>
        <w:overflowPunct/>
        <w:topLinePunct w:val="0"/>
        <w:autoSpaceDE/>
        <w:autoSpaceDN/>
        <w:bidi w:val="0"/>
        <w:adjustRightInd w:val="0"/>
        <w:snapToGrid w:val="0"/>
        <w:ind w:firstLine="640" w:firstLineChars="200"/>
        <w:jc w:val="both"/>
        <w:textAlignment w:val="auto"/>
        <w:rPr>
          <w:rFonts w:hint="eastAsia"/>
          <w:highlight w:val="none"/>
          <w:lang w:val="en-US" w:eastAsia="zh-CN"/>
        </w:rPr>
      </w:pPr>
      <w:r>
        <w:rPr>
          <w:rFonts w:hint="eastAsia"/>
          <w:highlight w:val="none"/>
          <w:lang w:val="en-US" w:eastAsia="zh-CN"/>
        </w:rPr>
        <w:t>区实施部门审核通过后，按规定时限将资金拨付至房地产开发企业指定账户。各区市县人民政府、先导区管委会或区实施部门与房地产开发企业就房票结算另有约定的，可按约定执行。</w:t>
      </w:r>
    </w:p>
    <w:p w14:paraId="5617D61D">
      <w:pPr>
        <w:keepNext w:val="0"/>
        <w:keepLines w:val="0"/>
        <w:pageBreakBefore w:val="0"/>
        <w:widowControl w:val="0"/>
        <w:numPr>
          <w:ilvl w:val="0"/>
          <w:numId w:val="0"/>
        </w:numPr>
        <w:kinsoku/>
        <w:wordWrap/>
        <w:overflowPunct/>
        <w:topLinePunct w:val="0"/>
        <w:autoSpaceDE/>
        <w:autoSpaceDN/>
        <w:bidi w:val="0"/>
        <w:adjustRightInd w:val="0"/>
        <w:snapToGrid w:val="0"/>
        <w:ind w:firstLine="640" w:firstLineChars="200"/>
        <w:jc w:val="both"/>
        <w:textAlignment w:val="auto"/>
        <w:rPr>
          <w:rFonts w:hint="eastAsia"/>
          <w:highlight w:val="none"/>
          <w:lang w:val="en-US" w:eastAsia="zh-CN"/>
        </w:rPr>
      </w:pPr>
      <w:r>
        <w:rPr>
          <w:rFonts w:hint="eastAsia"/>
          <w:highlight w:val="none"/>
          <w:lang w:val="en-US" w:eastAsia="zh-CN"/>
        </w:rPr>
        <w:t>房地产开发企业收到全部结算资金后通过房票管理系统提交办结信息。</w:t>
      </w:r>
    </w:p>
    <w:p w14:paraId="011FC6B9">
      <w:pPr>
        <w:keepNext w:val="0"/>
        <w:keepLines w:val="0"/>
        <w:pageBreakBefore w:val="0"/>
        <w:widowControl w:val="0"/>
        <w:numPr>
          <w:ilvl w:val="0"/>
          <w:numId w:val="4"/>
        </w:numPr>
        <w:kinsoku/>
        <w:wordWrap/>
        <w:overflowPunct/>
        <w:topLinePunct w:val="0"/>
        <w:autoSpaceDE/>
        <w:autoSpaceDN/>
        <w:bidi w:val="0"/>
        <w:adjustRightInd w:val="0"/>
        <w:snapToGrid w:val="0"/>
        <w:ind w:left="0" w:leftChars="0" w:firstLine="640" w:firstLineChars="200"/>
        <w:jc w:val="both"/>
        <w:textAlignment w:val="auto"/>
        <w:rPr>
          <w:rFonts w:hint="eastAsia" w:ascii="楷体" w:hAnsi="楷体" w:eastAsia="楷体" w:cs="楷体"/>
          <w:highlight w:val="none"/>
          <w:lang w:val="en-US" w:eastAsia="zh-CN"/>
        </w:rPr>
      </w:pPr>
      <w:r>
        <w:rPr>
          <w:rFonts w:hint="eastAsia" w:ascii="楷体" w:hAnsi="楷体" w:eastAsia="楷体" w:cs="楷体"/>
          <w:highlight w:val="none"/>
          <w:lang w:val="en-US" w:eastAsia="zh-CN"/>
        </w:rPr>
        <w:t>被搬迁人资金结算</w:t>
      </w:r>
    </w:p>
    <w:p w14:paraId="296A2D45">
      <w:pPr>
        <w:keepNext w:val="0"/>
        <w:keepLines w:val="0"/>
        <w:pageBreakBefore w:val="0"/>
        <w:widowControl w:val="0"/>
        <w:numPr>
          <w:ilvl w:val="0"/>
          <w:numId w:val="0"/>
        </w:numPr>
        <w:kinsoku/>
        <w:wordWrap/>
        <w:overflowPunct/>
        <w:topLinePunct w:val="0"/>
        <w:autoSpaceDE/>
        <w:autoSpaceDN/>
        <w:bidi w:val="0"/>
        <w:adjustRightInd w:val="0"/>
        <w:snapToGrid w:val="0"/>
        <w:ind w:firstLine="640" w:firstLineChars="200"/>
        <w:jc w:val="both"/>
        <w:textAlignment w:val="auto"/>
        <w:rPr>
          <w:rFonts w:hint="default"/>
          <w:highlight w:val="none"/>
          <w:lang w:val="en-US" w:eastAsia="zh-CN"/>
        </w:rPr>
      </w:pPr>
      <w:r>
        <w:rPr>
          <w:rFonts w:hint="eastAsia"/>
          <w:highlight w:val="none"/>
          <w:lang w:val="en-US" w:eastAsia="zh-CN"/>
        </w:rPr>
        <w:t>被搬迁人购房后，房票存在可提现金额的，被搬迁人通过房票管理系统或持相关材料向区征收实施部门申请资金结算，符合条件的，由区征收实施部门按规定时限为其兑付可提现金额。</w:t>
      </w:r>
    </w:p>
    <w:p w14:paraId="4AA7F0BB">
      <w:pPr>
        <w:keepNext w:val="0"/>
        <w:keepLines w:val="0"/>
        <w:pageBreakBefore w:val="0"/>
        <w:widowControl w:val="0"/>
        <w:numPr>
          <w:ilvl w:val="0"/>
          <w:numId w:val="3"/>
        </w:numPr>
        <w:kinsoku/>
        <w:wordWrap/>
        <w:overflowPunct/>
        <w:topLinePunct w:val="0"/>
        <w:autoSpaceDE/>
        <w:autoSpaceDN/>
        <w:bidi w:val="0"/>
        <w:adjustRightInd w:val="0"/>
        <w:snapToGrid w:val="0"/>
        <w:ind w:left="0" w:leftChars="0" w:firstLine="640" w:firstLineChars="200"/>
        <w:jc w:val="center"/>
        <w:textAlignment w:val="auto"/>
        <w:rPr>
          <w:rFonts w:hint="eastAsia" w:ascii="黑体" w:hAnsi="黑体" w:eastAsia="黑体" w:cs="黑体"/>
          <w:highlight w:val="none"/>
          <w:lang w:val="en-US" w:eastAsia="zh-CN"/>
        </w:rPr>
      </w:pPr>
      <w:r>
        <w:rPr>
          <w:rFonts w:hint="eastAsia" w:ascii="黑体" w:hAnsi="黑体" w:eastAsia="黑体" w:cs="黑体"/>
          <w:highlight w:val="none"/>
          <w:lang w:val="en-US" w:eastAsia="zh-CN"/>
        </w:rPr>
        <w:t>附则</w:t>
      </w:r>
    </w:p>
    <w:p w14:paraId="03A23C89">
      <w:pPr>
        <w:keepNext w:val="0"/>
        <w:keepLines w:val="0"/>
        <w:pageBreakBefore w:val="0"/>
        <w:widowControl w:val="0"/>
        <w:numPr>
          <w:ilvl w:val="0"/>
          <w:numId w:val="4"/>
        </w:numPr>
        <w:kinsoku/>
        <w:wordWrap/>
        <w:overflowPunct/>
        <w:topLinePunct w:val="0"/>
        <w:autoSpaceDE/>
        <w:autoSpaceDN/>
        <w:bidi w:val="0"/>
        <w:adjustRightInd w:val="0"/>
        <w:snapToGrid w:val="0"/>
        <w:ind w:left="0" w:leftChars="0" w:firstLine="640" w:firstLineChars="200"/>
        <w:jc w:val="both"/>
        <w:textAlignment w:val="auto"/>
        <w:rPr>
          <w:rFonts w:hint="eastAsia" w:ascii="楷体" w:hAnsi="楷体" w:eastAsia="楷体" w:cs="楷体"/>
          <w:highlight w:val="none"/>
          <w:lang w:val="en-US" w:eastAsia="zh-CN"/>
        </w:rPr>
      </w:pPr>
      <w:r>
        <w:rPr>
          <w:rFonts w:hint="eastAsia" w:ascii="楷体" w:hAnsi="楷体" w:eastAsia="楷体" w:cs="楷体"/>
          <w:highlight w:val="none"/>
          <w:lang w:val="en-US" w:eastAsia="zh-CN"/>
        </w:rPr>
        <w:t>监督管理</w:t>
      </w:r>
    </w:p>
    <w:p w14:paraId="2017FBEB">
      <w:pPr>
        <w:keepNext w:val="0"/>
        <w:keepLines w:val="0"/>
        <w:pageBreakBefore w:val="0"/>
        <w:widowControl w:val="0"/>
        <w:numPr>
          <w:ilvl w:val="0"/>
          <w:numId w:val="0"/>
        </w:numPr>
        <w:kinsoku/>
        <w:wordWrap/>
        <w:overflowPunct/>
        <w:topLinePunct w:val="0"/>
        <w:autoSpaceDE/>
        <w:autoSpaceDN/>
        <w:bidi w:val="0"/>
        <w:adjustRightInd w:val="0"/>
        <w:snapToGrid w:val="0"/>
        <w:ind w:firstLine="640" w:firstLineChars="200"/>
        <w:jc w:val="both"/>
        <w:textAlignment w:val="auto"/>
        <w:rPr>
          <w:rFonts w:hint="default"/>
          <w:highlight w:val="none"/>
          <w:lang w:val="en-US" w:eastAsia="zh-CN"/>
        </w:rPr>
      </w:pPr>
      <w:r>
        <w:rPr>
          <w:rFonts w:hint="eastAsia"/>
          <w:highlight w:val="none"/>
          <w:lang w:val="en-US" w:eastAsia="zh-CN"/>
        </w:rPr>
        <w:t>区实施部门、被搬迁人、房地产开发企业等存在擅自突破政策标准、弄虚作假、套取房票安置资金的，依法依规予以处理。</w:t>
      </w:r>
    </w:p>
    <w:p w14:paraId="582AC1BC">
      <w:pPr>
        <w:keepNext w:val="0"/>
        <w:keepLines w:val="0"/>
        <w:pageBreakBefore w:val="0"/>
        <w:widowControl w:val="0"/>
        <w:numPr>
          <w:ilvl w:val="0"/>
          <w:numId w:val="4"/>
        </w:numPr>
        <w:kinsoku/>
        <w:wordWrap/>
        <w:overflowPunct/>
        <w:topLinePunct w:val="0"/>
        <w:autoSpaceDE/>
        <w:autoSpaceDN/>
        <w:bidi w:val="0"/>
        <w:adjustRightInd w:val="0"/>
        <w:snapToGrid w:val="0"/>
        <w:ind w:left="0" w:leftChars="0" w:firstLine="640" w:firstLineChars="200"/>
        <w:jc w:val="both"/>
        <w:textAlignment w:val="auto"/>
        <w:rPr>
          <w:rFonts w:hint="default"/>
          <w:highlight w:val="none"/>
          <w:lang w:val="en-US" w:eastAsia="zh-CN"/>
        </w:rPr>
      </w:pPr>
      <w:r>
        <w:rPr>
          <w:rFonts w:hint="eastAsia"/>
          <w:highlight w:val="none"/>
          <w:lang w:val="en-US" w:eastAsia="zh-CN"/>
        </w:rPr>
        <w:t>本办法自2026年1月X日起施行，试行期两年。由市住房城乡建设部门、市自然资源部门按照各自职责负责解释。各区市县人民政府、先导区管委会制定的本地区房票安置实施细则或项目实施方案由各地区负责解释，在本办法实施之前已制定房票安置实施细则或项目实施方案的，可按照原政策执行。</w:t>
      </w:r>
    </w:p>
    <w:p w14:paraId="72993BAF">
      <w:pPr>
        <w:keepNext w:val="0"/>
        <w:keepLines w:val="0"/>
        <w:pageBreakBefore w:val="0"/>
        <w:widowControl w:val="0"/>
        <w:kinsoku/>
        <w:wordWrap/>
        <w:overflowPunct/>
        <w:topLinePunct w:val="0"/>
        <w:autoSpaceDE/>
        <w:autoSpaceDN/>
        <w:bidi w:val="0"/>
        <w:adjustRightInd w:val="0"/>
        <w:snapToGrid w:val="0"/>
        <w:ind w:left="0" w:leftChars="0" w:firstLine="0" w:firstLineChars="0"/>
        <w:textAlignment w:val="auto"/>
        <w:rPr>
          <w:rFonts w:hint="default"/>
          <w:highlight w:val="none"/>
          <w:lang w:val="en-US"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7A41CBA-C9F2-4A15-99AD-A731ADC4C32B}"/>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947F3B42-BBE8-4962-AE57-3CB7A236541C}"/>
  </w:font>
  <w:font w:name="仿宋">
    <w:panose1 w:val="02010609060101010101"/>
    <w:charset w:val="86"/>
    <w:family w:val="auto"/>
    <w:pitch w:val="default"/>
    <w:sig w:usb0="800002BF" w:usb1="38CF7CFA" w:usb2="00000016" w:usb3="00000000" w:csb0="00040001" w:csb1="00000000"/>
    <w:embedRegular r:id="rId3" w:fontKey="{6E0494D7-3205-46BC-8D3B-FE862D0FFC21}"/>
  </w:font>
  <w:font w:name="方正公文小标宋">
    <w:panose1 w:val="02000500000000000000"/>
    <w:charset w:val="86"/>
    <w:family w:val="auto"/>
    <w:pitch w:val="default"/>
    <w:sig w:usb0="A00002BF" w:usb1="38CF7CFA" w:usb2="00000016" w:usb3="00000000" w:csb0="00040001" w:csb1="00000000"/>
    <w:embedRegular r:id="rId4" w:fontKey="{EEFDFE34-3066-4EBE-9BC9-04F4B11C4585}"/>
  </w:font>
  <w:font w:name="楷体">
    <w:panose1 w:val="02010609060101010101"/>
    <w:charset w:val="86"/>
    <w:family w:val="auto"/>
    <w:pitch w:val="default"/>
    <w:sig w:usb0="800002BF" w:usb1="38CF7CFA" w:usb2="00000016" w:usb3="00000000" w:csb0="00040001" w:csb1="00000000"/>
    <w:embedRegular r:id="rId5" w:fontKey="{A884E11D-506C-4CF7-B649-4639476EAD3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C5F908"/>
    <w:multiLevelType w:val="singleLevel"/>
    <w:tmpl w:val="98C5F908"/>
    <w:lvl w:ilvl="0" w:tentative="0">
      <w:start w:val="12"/>
      <w:numFmt w:val="chineseCounting"/>
      <w:suff w:val="space"/>
      <w:lvlText w:val="第%1条"/>
      <w:lvlJc w:val="left"/>
      <w:rPr>
        <w:rFonts w:hint="eastAsia" w:eastAsia="楷体"/>
      </w:rPr>
    </w:lvl>
  </w:abstractNum>
  <w:abstractNum w:abstractNumId="1">
    <w:nsid w:val="A39177F1"/>
    <w:multiLevelType w:val="singleLevel"/>
    <w:tmpl w:val="A39177F1"/>
    <w:lvl w:ilvl="0" w:tentative="0">
      <w:start w:val="1"/>
      <w:numFmt w:val="decimal"/>
      <w:lvlText w:val="%1."/>
      <w:lvlJc w:val="left"/>
      <w:pPr>
        <w:tabs>
          <w:tab w:val="left" w:pos="312"/>
        </w:tabs>
      </w:pPr>
    </w:lvl>
  </w:abstractNum>
  <w:abstractNum w:abstractNumId="2">
    <w:nsid w:val="22FEB8F3"/>
    <w:multiLevelType w:val="singleLevel"/>
    <w:tmpl w:val="22FEB8F3"/>
    <w:lvl w:ilvl="0" w:tentative="0">
      <w:start w:val="4"/>
      <w:numFmt w:val="chineseCounting"/>
      <w:suff w:val="space"/>
      <w:lvlText w:val="第%1章"/>
      <w:lvlJc w:val="left"/>
      <w:rPr>
        <w:rFonts w:hint="eastAsia" w:eastAsia="黑体"/>
      </w:rPr>
    </w:lvl>
  </w:abstractNum>
  <w:abstractNum w:abstractNumId="3">
    <w:nsid w:val="39EB1DA4"/>
    <w:multiLevelType w:val="singleLevel"/>
    <w:tmpl w:val="39EB1DA4"/>
    <w:lvl w:ilvl="0" w:tentative="0">
      <w:start w:val="2"/>
      <w:numFmt w:val="chineseCounting"/>
      <w:suff w:val="space"/>
      <w:lvlText w:val="第%1条"/>
      <w:lvlJc w:val="left"/>
      <w:rPr>
        <w:rFonts w:hint="eastAsia" w:eastAsia="楷体"/>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762BE2"/>
    <w:rsid w:val="008C60BA"/>
    <w:rsid w:val="02050E58"/>
    <w:rsid w:val="021653B1"/>
    <w:rsid w:val="030333D4"/>
    <w:rsid w:val="031C69F7"/>
    <w:rsid w:val="036C7B0E"/>
    <w:rsid w:val="04495CCF"/>
    <w:rsid w:val="04DF2EA7"/>
    <w:rsid w:val="08375C65"/>
    <w:rsid w:val="0A6F1B02"/>
    <w:rsid w:val="0CF705D6"/>
    <w:rsid w:val="12C75EAF"/>
    <w:rsid w:val="12CB18A0"/>
    <w:rsid w:val="154D47EE"/>
    <w:rsid w:val="18F35099"/>
    <w:rsid w:val="19613758"/>
    <w:rsid w:val="1EB377B2"/>
    <w:rsid w:val="21D95D87"/>
    <w:rsid w:val="257174DB"/>
    <w:rsid w:val="265F6A4C"/>
    <w:rsid w:val="26C012C4"/>
    <w:rsid w:val="278E13C2"/>
    <w:rsid w:val="281A0EA7"/>
    <w:rsid w:val="2A475858"/>
    <w:rsid w:val="2D2F0F51"/>
    <w:rsid w:val="2FF10740"/>
    <w:rsid w:val="300C7328"/>
    <w:rsid w:val="30E738F1"/>
    <w:rsid w:val="313169C2"/>
    <w:rsid w:val="319611C7"/>
    <w:rsid w:val="31FB0101"/>
    <w:rsid w:val="36134E54"/>
    <w:rsid w:val="36E5185A"/>
    <w:rsid w:val="378025AD"/>
    <w:rsid w:val="385859C1"/>
    <w:rsid w:val="386677F1"/>
    <w:rsid w:val="39924D42"/>
    <w:rsid w:val="3AD42011"/>
    <w:rsid w:val="3BC1190E"/>
    <w:rsid w:val="3DC76F84"/>
    <w:rsid w:val="3E32264F"/>
    <w:rsid w:val="41F07830"/>
    <w:rsid w:val="45594965"/>
    <w:rsid w:val="47405F3B"/>
    <w:rsid w:val="4C244AC4"/>
    <w:rsid w:val="4CDF6A22"/>
    <w:rsid w:val="4D4405FC"/>
    <w:rsid w:val="515754FF"/>
    <w:rsid w:val="51583680"/>
    <w:rsid w:val="52042FB6"/>
    <w:rsid w:val="53C315D6"/>
    <w:rsid w:val="546B0211"/>
    <w:rsid w:val="549C486F"/>
    <w:rsid w:val="55394777"/>
    <w:rsid w:val="57E63F62"/>
    <w:rsid w:val="59FF38D6"/>
    <w:rsid w:val="5AF83EB1"/>
    <w:rsid w:val="5B01367D"/>
    <w:rsid w:val="5B7025B1"/>
    <w:rsid w:val="5D213E13"/>
    <w:rsid w:val="5E217678"/>
    <w:rsid w:val="5E2D5D7D"/>
    <w:rsid w:val="5F021772"/>
    <w:rsid w:val="61762BE2"/>
    <w:rsid w:val="64E5191A"/>
    <w:rsid w:val="66671C53"/>
    <w:rsid w:val="6787315C"/>
    <w:rsid w:val="688F37C9"/>
    <w:rsid w:val="691D575B"/>
    <w:rsid w:val="69735311"/>
    <w:rsid w:val="69B63885"/>
    <w:rsid w:val="6A5C267E"/>
    <w:rsid w:val="6C430293"/>
    <w:rsid w:val="7040659E"/>
    <w:rsid w:val="721469FD"/>
    <w:rsid w:val="74D84FF7"/>
    <w:rsid w:val="754960B8"/>
    <w:rsid w:val="76C9059D"/>
    <w:rsid w:val="790F4D60"/>
    <w:rsid w:val="7A392094"/>
    <w:rsid w:val="7AA853C3"/>
    <w:rsid w:val="7D4B3E96"/>
    <w:rsid w:val="7E7044F2"/>
    <w:rsid w:val="7FCB37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line="560" w:lineRule="exact"/>
      <w:ind w:firstLine="420" w:firstLineChars="200"/>
      <w:jc w:val="both"/>
    </w:pPr>
    <w:rPr>
      <w:rFonts w:ascii="Times New Roman" w:hAnsi="Times New Roman" w:eastAsia="仿宋" w:cstheme="minorBidi"/>
      <w:kern w:val="2"/>
      <w:sz w:val="32"/>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711</Words>
  <Characters>715</Characters>
  <Lines>0</Lines>
  <Paragraphs>0</Paragraphs>
  <TotalTime>148</TotalTime>
  <ScaleCrop>false</ScaleCrop>
  <LinksUpToDate>false</LinksUpToDate>
  <CharactersWithSpaces>717</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2026-01-13T07:26:00Z</dcterms:created>
  <dc:creator>丹婷</dc:creator>
  <cp:lastModifiedBy>丹婷</cp:lastModifiedBy>
  <cp:lastPrinted>2026-03-16T07:47:34Z</cp:lastPrinted>
  <dcterms:modified xsi:type="dcterms:W3CDTF">2026-03-16T08:00:59Z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ICV">
    <vt:lpwstr>F83AD66430B647F69A0B4B5B64F6657A_13</vt:lpwstr>
  </property>
  <property fmtid="{D5CDD505-2E9C-101B-9397-08002B2CF9AE}" pid="4" name="KSOTemplateDocerSaveRecord">
    <vt:lpwstr>eyJoZGlkIjoiZTc5OGNiMzg5YzM5N2Y4NjcxY2JiZGE5MTllN2ZlNDciLCJ1c2VySWQiOiIyMDM0NjU0MTMifQ==</vt:lpwstr>
  </property>
</Properties>
</file>